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0C" w:rsidRDefault="002D67EB">
      <w:pPr>
        <w:jc w:val="center"/>
        <w:rPr>
          <w:rFonts w:ascii="Times New Roman" w:eastAsia="方正小标宋_GBK" w:hAnsi="Times New Roman"/>
          <w:sz w:val="44"/>
          <w:szCs w:val="44"/>
        </w:rPr>
      </w:pPr>
      <w:r>
        <w:rPr>
          <w:rFonts w:ascii="Times New Roman" w:eastAsia="方正小标宋_GBK" w:hAnsi="Times New Roman" w:hint="eastAsia"/>
          <w:sz w:val="44"/>
          <w:szCs w:val="44"/>
        </w:rPr>
        <w:t>廊坊市大厂回族自治县纪委</w:t>
      </w:r>
      <w:r>
        <w:rPr>
          <w:rFonts w:ascii="Times New Roman" w:eastAsia="方正小标宋_GBK" w:hAnsi="Times New Roman"/>
          <w:sz w:val="44"/>
          <w:szCs w:val="44"/>
        </w:rPr>
        <w:t>2018</w:t>
      </w:r>
      <w:r>
        <w:rPr>
          <w:rFonts w:ascii="Times New Roman" w:eastAsia="方正小标宋_GBK" w:hAnsi="Times New Roman" w:hint="eastAsia"/>
          <w:sz w:val="44"/>
          <w:szCs w:val="44"/>
        </w:rPr>
        <w:t>年部门预算信息公开</w:t>
      </w:r>
      <w:r>
        <w:rPr>
          <w:rFonts w:ascii="Times New Roman" w:eastAsia="方正小标宋_GBK" w:hAnsi="Times New Roman" w:hint="eastAsia"/>
          <w:sz w:val="44"/>
          <w:szCs w:val="44"/>
        </w:rPr>
        <w:t>情况说明</w:t>
      </w:r>
    </w:p>
    <w:p w:rsidR="0015140C" w:rsidRDefault="0015140C">
      <w:pPr>
        <w:spacing w:line="300" w:lineRule="exact"/>
        <w:jc w:val="center"/>
        <w:rPr>
          <w:rFonts w:ascii="Times New Roman" w:eastAsia="方正小标宋_GBK" w:hAnsi="Times New Roman"/>
          <w:sz w:val="44"/>
          <w:szCs w:val="44"/>
        </w:rPr>
      </w:pPr>
    </w:p>
    <w:p w:rsidR="0015140C" w:rsidRDefault="002D67EB">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按照《</w:t>
      </w:r>
      <w:r w:rsidR="007B7CEB">
        <w:rPr>
          <w:rFonts w:ascii="仿宋" w:eastAsia="仿宋" w:hAnsi="仿宋" w:cs="仿宋" w:hint="eastAsia"/>
          <w:sz w:val="32"/>
          <w:szCs w:val="32"/>
        </w:rPr>
        <w:t>中华人民共和国</w:t>
      </w:r>
      <w:r>
        <w:rPr>
          <w:rFonts w:ascii="仿宋" w:eastAsia="仿宋" w:hAnsi="仿宋" w:cs="仿宋" w:hint="eastAsia"/>
          <w:sz w:val="32"/>
          <w:szCs w:val="32"/>
        </w:rPr>
        <w:t>预算法》、《地方预决算公开操作规程》和《河北省省级预算公开办法》规定，现将廊坊市大厂回族自治县纪委</w:t>
      </w:r>
      <w:r>
        <w:rPr>
          <w:rFonts w:ascii="仿宋" w:eastAsia="仿宋" w:hAnsi="仿宋" w:cs="仿宋"/>
          <w:sz w:val="32"/>
          <w:szCs w:val="32"/>
        </w:rPr>
        <w:t>2018</w:t>
      </w:r>
      <w:r>
        <w:rPr>
          <w:rFonts w:ascii="仿宋" w:eastAsia="仿宋" w:hAnsi="仿宋" w:cs="仿宋" w:hint="eastAsia"/>
          <w:sz w:val="32"/>
          <w:szCs w:val="32"/>
        </w:rPr>
        <w:t>年度部门预算公开如下：</w:t>
      </w:r>
    </w:p>
    <w:p w:rsidR="0015140C" w:rsidRDefault="002D67EB">
      <w:pPr>
        <w:spacing w:line="580" w:lineRule="exact"/>
        <w:ind w:firstLine="640"/>
        <w:rPr>
          <w:rFonts w:ascii="黑体" w:eastAsia="黑体" w:hAnsi="黑体"/>
          <w:sz w:val="32"/>
          <w:szCs w:val="32"/>
        </w:rPr>
      </w:pPr>
      <w:r>
        <w:rPr>
          <w:rFonts w:ascii="黑体" w:eastAsia="黑体" w:hAnsi="黑体" w:hint="eastAsia"/>
          <w:sz w:val="32"/>
          <w:szCs w:val="32"/>
        </w:rPr>
        <w:t>一、部门职责及机构设置情况</w:t>
      </w:r>
    </w:p>
    <w:p w:rsidR="0015140C" w:rsidRDefault="002D67EB">
      <w:pPr>
        <w:ind w:firstLine="640"/>
        <w:rPr>
          <w:rFonts w:ascii="楷体" w:eastAsia="楷体" w:hAnsi="楷体"/>
          <w:b/>
          <w:sz w:val="32"/>
          <w:szCs w:val="32"/>
        </w:rPr>
      </w:pPr>
      <w:r>
        <w:rPr>
          <w:rFonts w:ascii="楷体" w:eastAsia="楷体" w:hAnsi="楷体" w:hint="eastAsia"/>
          <w:b/>
          <w:sz w:val="32"/>
          <w:szCs w:val="32"/>
        </w:rPr>
        <w:t>部门职责：</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县纪委监委履行党的纪律检查和国家监察两项职能。县纪委是负责党的纪律检查工作的专门机关，受县委和市纪委的双重领导；县监委是行使国家监察职能的专责机关，由县人民代表大会产生，对县人民代表大会及其常委会和市监察委员会负责，并接受监督。</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县纪委监委的主要职责是：</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（一）维护党的章程和其他党内法规，检查党的路线、方针政策和决议的执行情况，协助县委加强党风廉政建设和组织协调反腐败工作。</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（二）督促全县各级党的组织落实全面从严治党的主体责任，履行对各级党的组织和党员的监督责任。对履行全面从严治党主体责任、监督责任不力、造成严重后果的，提出问责建议。</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（三）把党的纪律和规矩挺在前面，运用监督执纪“四种形态”，建立完善党内监督体系。</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lastRenderedPageBreak/>
        <w:t>（四）检查和处理全县各级党的组织和党员违反党的章程和其他党内法规的比较重要或复杂的案件，决定或取消对这些案件中的党员的处分。</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五）对公职人员依法履职、秉公用权、廉洁从政从业以及道德操守情况进行监督检查。对涉嫌贪污贿赂、滥用职权、玩忽职守、权力寻租、利益输送、徇私舞弊以及浪费国家资财等职务违法和职务犯罪进行调查。依据相关法律对违法公职人员作出政务处分决定；对在行使职权中存在的问题提出监察建议；对履行职责不力，失职失责人员进行问责；涉嫌职务犯罪的，将调查结果移送检察机关依法提起公诉。</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（六）受理对党员违反党的纪律和国家法律法规的控告、检举；受理对监察对象职务违法和职务犯罪行为的控告、检举。受理党员的控告和申诉，保障党员的权利；受理监</w:t>
      </w:r>
      <w:r>
        <w:rPr>
          <w:rFonts w:ascii="仿宋" w:eastAsia="仿宋" w:hAnsi="仿宋" w:cs="宋体" w:hint="eastAsia"/>
          <w:kern w:val="0"/>
          <w:position w:val="-2"/>
          <w:sz w:val="32"/>
          <w:szCs w:val="32"/>
        </w:rPr>
        <w:t>察对象不服主管机关给予处置决定的申诉，以及法律法规规定的其他由监察机关受理的申诉等。</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七）制定党风党纪教育规划，配合有关部门做好党的纪律检查工作方针、政策的宣传工作和对党员遵守纪律的教育工作；会同有关部门做好监察工作法律法规的宣传工作，开展职务犯罪预防工作，教育公职人员遵纪守法、清廉用权。</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（八）对县纪委、监委在党内监督和国家监察中作出的决定进行审查，纠正错误决定。</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（九）调查全县党的组织和党员、监察对象遵纪守法情况，研究党风党纪、政风政纪中出现的带有普遍性、倾向性的问题以及监察工作中具体应用法律问题，向</w:t>
      </w:r>
      <w:r>
        <w:rPr>
          <w:rFonts w:ascii="仿宋" w:eastAsia="仿宋" w:hAnsi="仿宋" w:cs="宋体" w:hint="eastAsia"/>
          <w:kern w:val="0"/>
          <w:position w:val="-2"/>
          <w:sz w:val="32"/>
          <w:szCs w:val="32"/>
        </w:rPr>
        <w:t>有关方面提出相关建议；建立完善党</w:t>
      </w:r>
      <w:r>
        <w:rPr>
          <w:rFonts w:ascii="仿宋" w:eastAsia="仿宋" w:hAnsi="仿宋" w:cs="宋体" w:hint="eastAsia"/>
          <w:kern w:val="0"/>
          <w:position w:val="-2"/>
          <w:sz w:val="32"/>
          <w:szCs w:val="32"/>
        </w:rPr>
        <w:lastRenderedPageBreak/>
        <w:t>内法规、制度，拟定党纪条规和政策规定；制定全县有关监察工作的具体规定、办法和实施细则等地方性规章制度，并组织监督实施。</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（十）依法向县人民代表大会及其常务委员会提出议案。</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（十一）领导全县纪检监察机关的工作，部署全县纪检监察工作任务；负责全县纪检监察系统的组织建设，按照干部管理权限，对镇纪委书记、副书记提名和考察；负责全县纪检监察系统干部教育培训工作。</w:t>
      </w:r>
    </w:p>
    <w:p w:rsidR="0015140C" w:rsidRDefault="002D67EB">
      <w:pPr>
        <w:widowControl/>
        <w:spacing w:line="580" w:lineRule="exact"/>
        <w:ind w:firstLineChars="200" w:firstLine="640"/>
        <w:rPr>
          <w:rFonts w:ascii="仿宋" w:eastAsia="仿宋" w:hAnsi="仿宋" w:cs="宋体"/>
          <w:kern w:val="0"/>
          <w:position w:val="-2"/>
          <w:sz w:val="32"/>
          <w:szCs w:val="32"/>
        </w:rPr>
      </w:pPr>
      <w:r>
        <w:rPr>
          <w:rFonts w:ascii="仿宋" w:eastAsia="仿宋" w:hAnsi="仿宋" w:cs="宋体" w:hint="eastAsia"/>
          <w:kern w:val="0"/>
          <w:position w:val="-2"/>
          <w:sz w:val="32"/>
          <w:szCs w:val="32"/>
        </w:rPr>
        <w:t>（十二）承办市纪委、市监委和县委、县人大授权和交办的其它事宜。</w:t>
      </w:r>
    </w:p>
    <w:p w:rsidR="0015140C" w:rsidRDefault="002D67EB">
      <w:pPr>
        <w:autoSpaceDE w:val="0"/>
        <w:autoSpaceDN w:val="0"/>
        <w:adjustRightInd w:val="0"/>
        <w:ind w:firstLineChars="200" w:firstLine="643"/>
        <w:jc w:val="left"/>
        <w:rPr>
          <w:rFonts w:ascii="楷体" w:eastAsia="楷体" w:hAnsi="楷体"/>
          <w:b/>
          <w:sz w:val="32"/>
          <w:szCs w:val="32"/>
        </w:rPr>
      </w:pPr>
      <w:r>
        <w:rPr>
          <w:rFonts w:ascii="楷体" w:eastAsia="楷体" w:hAnsi="楷体" w:hint="eastAsia"/>
          <w:b/>
          <w:sz w:val="32"/>
          <w:szCs w:val="32"/>
        </w:rPr>
        <w:t>机构设置：</w:t>
      </w:r>
    </w:p>
    <w:p w:rsidR="0015140C" w:rsidRDefault="002D67EB">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15140C">
        <w:trPr>
          <w:trHeight w:val="300"/>
          <w:tblHeader/>
          <w:jc w:val="center"/>
        </w:trPr>
        <w:tc>
          <w:tcPr>
            <w:tcW w:w="4443" w:type="dxa"/>
            <w:vMerge w:val="restart"/>
            <w:vAlign w:val="center"/>
          </w:tcPr>
          <w:p w:rsidR="0015140C" w:rsidRDefault="002D67EB">
            <w:pPr>
              <w:spacing w:line="300" w:lineRule="exact"/>
              <w:jc w:val="center"/>
              <w:rPr>
                <w:rFonts w:ascii="Times New Roman" w:eastAsia="Times New Roman" w:hAnsi="Times New Roman"/>
                <w:b/>
                <w:szCs w:val="24"/>
              </w:rPr>
            </w:pPr>
            <w:r>
              <w:rPr>
                <w:rFonts w:ascii="宋体" w:hAnsi="宋体" w:cs="宋体" w:hint="eastAsia"/>
                <w:b/>
                <w:szCs w:val="24"/>
              </w:rPr>
              <w:t>单位名称</w:t>
            </w:r>
          </w:p>
        </w:tc>
        <w:tc>
          <w:tcPr>
            <w:tcW w:w="1134" w:type="dxa"/>
            <w:vMerge w:val="restart"/>
            <w:vAlign w:val="center"/>
          </w:tcPr>
          <w:p w:rsidR="0015140C" w:rsidRDefault="002D67EB">
            <w:pPr>
              <w:spacing w:line="300" w:lineRule="exact"/>
              <w:jc w:val="center"/>
              <w:rPr>
                <w:rFonts w:ascii="Times New Roman" w:eastAsia="Times New Roman" w:hAnsi="Times New Roman"/>
                <w:b/>
                <w:szCs w:val="24"/>
              </w:rPr>
            </w:pPr>
            <w:r>
              <w:rPr>
                <w:rFonts w:ascii="宋体" w:hAnsi="宋体" w:cs="宋体" w:hint="eastAsia"/>
                <w:b/>
                <w:szCs w:val="24"/>
              </w:rPr>
              <w:t>单位性质</w:t>
            </w:r>
          </w:p>
        </w:tc>
        <w:tc>
          <w:tcPr>
            <w:tcW w:w="1276" w:type="dxa"/>
            <w:vMerge w:val="restart"/>
            <w:vAlign w:val="center"/>
          </w:tcPr>
          <w:p w:rsidR="0015140C" w:rsidRDefault="002D67EB">
            <w:pPr>
              <w:spacing w:line="300" w:lineRule="exact"/>
              <w:jc w:val="center"/>
              <w:rPr>
                <w:rFonts w:ascii="Times New Roman" w:eastAsia="Times New Roman" w:hAnsi="Times New Roman"/>
                <w:b/>
                <w:szCs w:val="24"/>
              </w:rPr>
            </w:pPr>
            <w:r>
              <w:rPr>
                <w:rFonts w:ascii="宋体" w:hAnsi="宋体" w:cs="宋体" w:hint="eastAsia"/>
                <w:b/>
                <w:szCs w:val="24"/>
              </w:rPr>
              <w:t>单位规格</w:t>
            </w:r>
          </w:p>
        </w:tc>
        <w:tc>
          <w:tcPr>
            <w:tcW w:w="2902" w:type="dxa"/>
            <w:vMerge w:val="restart"/>
            <w:vAlign w:val="center"/>
          </w:tcPr>
          <w:p w:rsidR="0015140C" w:rsidRDefault="002D67EB">
            <w:pPr>
              <w:spacing w:line="300" w:lineRule="exact"/>
              <w:jc w:val="center"/>
              <w:rPr>
                <w:rFonts w:ascii="Times New Roman" w:eastAsia="Times New Roman" w:hAnsi="Times New Roman"/>
                <w:b/>
                <w:szCs w:val="24"/>
              </w:rPr>
            </w:pPr>
            <w:r>
              <w:rPr>
                <w:rFonts w:ascii="宋体" w:hAnsi="宋体" w:cs="宋体" w:hint="eastAsia"/>
                <w:b/>
                <w:szCs w:val="24"/>
              </w:rPr>
              <w:t>经费保障形式</w:t>
            </w:r>
          </w:p>
        </w:tc>
      </w:tr>
      <w:tr w:rsidR="0015140C">
        <w:trPr>
          <w:trHeight w:val="300"/>
          <w:tblHeader/>
          <w:jc w:val="center"/>
        </w:trPr>
        <w:tc>
          <w:tcPr>
            <w:tcW w:w="4443" w:type="dxa"/>
            <w:vMerge/>
            <w:vAlign w:val="center"/>
          </w:tcPr>
          <w:p w:rsidR="0015140C" w:rsidRDefault="0015140C">
            <w:pPr>
              <w:spacing w:line="300" w:lineRule="exact"/>
              <w:jc w:val="left"/>
              <w:outlineLvl w:val="0"/>
              <w:rPr>
                <w:rFonts w:ascii="Times New Roman" w:hAnsi="Times New Roman"/>
                <w:szCs w:val="24"/>
              </w:rPr>
            </w:pPr>
          </w:p>
        </w:tc>
        <w:tc>
          <w:tcPr>
            <w:tcW w:w="1134" w:type="dxa"/>
            <w:vMerge/>
            <w:vAlign w:val="center"/>
          </w:tcPr>
          <w:p w:rsidR="0015140C" w:rsidRDefault="0015140C">
            <w:pPr>
              <w:spacing w:line="300" w:lineRule="exact"/>
              <w:jc w:val="left"/>
              <w:outlineLvl w:val="0"/>
              <w:rPr>
                <w:rFonts w:ascii="Times New Roman" w:hAnsi="Times New Roman"/>
                <w:szCs w:val="24"/>
              </w:rPr>
            </w:pPr>
          </w:p>
        </w:tc>
        <w:tc>
          <w:tcPr>
            <w:tcW w:w="1276" w:type="dxa"/>
            <w:vMerge/>
            <w:vAlign w:val="center"/>
          </w:tcPr>
          <w:p w:rsidR="0015140C" w:rsidRDefault="0015140C">
            <w:pPr>
              <w:spacing w:line="300" w:lineRule="exact"/>
              <w:jc w:val="left"/>
              <w:outlineLvl w:val="0"/>
              <w:rPr>
                <w:rFonts w:ascii="Times New Roman" w:hAnsi="Times New Roman"/>
                <w:szCs w:val="24"/>
              </w:rPr>
            </w:pPr>
          </w:p>
        </w:tc>
        <w:tc>
          <w:tcPr>
            <w:tcW w:w="2902" w:type="dxa"/>
            <w:vMerge/>
            <w:vAlign w:val="center"/>
          </w:tcPr>
          <w:p w:rsidR="0015140C" w:rsidRDefault="0015140C">
            <w:pPr>
              <w:spacing w:line="300" w:lineRule="exact"/>
              <w:jc w:val="left"/>
              <w:outlineLvl w:val="0"/>
              <w:rPr>
                <w:rFonts w:ascii="Times New Roman" w:hAnsi="Times New Roman"/>
                <w:szCs w:val="24"/>
              </w:rPr>
            </w:pPr>
          </w:p>
        </w:tc>
      </w:tr>
      <w:tr w:rsidR="0015140C">
        <w:trPr>
          <w:trHeight w:val="429"/>
          <w:jc w:val="center"/>
        </w:trPr>
        <w:tc>
          <w:tcPr>
            <w:tcW w:w="4443" w:type="dxa"/>
            <w:vAlign w:val="center"/>
          </w:tcPr>
          <w:p w:rsidR="0015140C" w:rsidRDefault="002D67EB">
            <w:pPr>
              <w:spacing w:line="300" w:lineRule="exact"/>
              <w:jc w:val="left"/>
              <w:rPr>
                <w:rFonts w:ascii="Times New Roman" w:eastAsia="Times New Roman" w:hAnsi="Times New Roman"/>
                <w:szCs w:val="24"/>
              </w:rPr>
            </w:pPr>
            <w:r>
              <w:rPr>
                <w:rFonts w:ascii="宋体" w:hAnsi="宋体" w:cs="宋体" w:hint="eastAsia"/>
                <w:szCs w:val="24"/>
              </w:rPr>
              <w:t>中国共产党</w:t>
            </w:r>
            <w:r>
              <w:rPr>
                <w:rFonts w:ascii="宋体" w:hAnsi="宋体" w:cs="宋体" w:hint="eastAsia"/>
                <w:szCs w:val="24"/>
              </w:rPr>
              <w:t>大厂回族自治县纪律检查委员会</w:t>
            </w:r>
          </w:p>
        </w:tc>
        <w:tc>
          <w:tcPr>
            <w:tcW w:w="1134" w:type="dxa"/>
            <w:vAlign w:val="center"/>
          </w:tcPr>
          <w:p w:rsidR="0015140C" w:rsidRDefault="002D67EB">
            <w:pPr>
              <w:spacing w:line="300" w:lineRule="exact"/>
              <w:jc w:val="center"/>
              <w:rPr>
                <w:rFonts w:ascii="Times New Roman" w:eastAsia="Times New Roman" w:hAnsi="Times New Roman"/>
                <w:szCs w:val="24"/>
              </w:rPr>
            </w:pPr>
            <w:r>
              <w:rPr>
                <w:rFonts w:ascii="宋体" w:hAnsi="宋体" w:cs="宋体" w:hint="eastAsia"/>
                <w:szCs w:val="24"/>
              </w:rPr>
              <w:t>行政</w:t>
            </w:r>
          </w:p>
        </w:tc>
        <w:tc>
          <w:tcPr>
            <w:tcW w:w="1276" w:type="dxa"/>
            <w:vAlign w:val="center"/>
          </w:tcPr>
          <w:p w:rsidR="0015140C" w:rsidRDefault="002D67EB">
            <w:pPr>
              <w:spacing w:line="300" w:lineRule="exact"/>
              <w:jc w:val="left"/>
              <w:rPr>
                <w:rFonts w:ascii="Times New Roman" w:eastAsia="Times New Roman" w:hAnsi="Times New Roman"/>
                <w:szCs w:val="24"/>
              </w:rPr>
            </w:pPr>
            <w:r>
              <w:rPr>
                <w:rFonts w:ascii="宋体" w:hAnsi="宋体" w:cs="宋体" w:hint="eastAsia"/>
                <w:szCs w:val="24"/>
              </w:rPr>
              <w:t>副处</w:t>
            </w:r>
          </w:p>
        </w:tc>
        <w:tc>
          <w:tcPr>
            <w:tcW w:w="2902" w:type="dxa"/>
            <w:vAlign w:val="center"/>
          </w:tcPr>
          <w:p w:rsidR="0015140C" w:rsidRDefault="002D67EB">
            <w:pPr>
              <w:spacing w:line="300" w:lineRule="exact"/>
              <w:jc w:val="left"/>
              <w:rPr>
                <w:rFonts w:ascii="Times New Roman" w:eastAsia="Times New Roman" w:hAnsi="Times New Roman"/>
                <w:szCs w:val="24"/>
              </w:rPr>
            </w:pPr>
            <w:r>
              <w:rPr>
                <w:rFonts w:ascii="宋体" w:hAnsi="宋体" w:cs="宋体" w:hint="eastAsia"/>
                <w:szCs w:val="24"/>
              </w:rPr>
              <w:t>财政拨款</w:t>
            </w:r>
          </w:p>
        </w:tc>
      </w:tr>
    </w:tbl>
    <w:p w:rsidR="0015140C" w:rsidRDefault="0015140C"/>
    <w:p w:rsidR="0015140C" w:rsidRDefault="002D67EB">
      <w:pPr>
        <w:spacing w:line="580" w:lineRule="exact"/>
        <w:ind w:firstLine="640"/>
        <w:rPr>
          <w:rFonts w:ascii="黑体" w:eastAsia="黑体" w:hAnsi="黑体"/>
          <w:sz w:val="32"/>
          <w:szCs w:val="32"/>
        </w:rPr>
      </w:pPr>
      <w:r>
        <w:rPr>
          <w:rFonts w:ascii="黑体" w:eastAsia="黑体" w:hAnsi="黑体" w:hint="eastAsia"/>
          <w:sz w:val="32"/>
          <w:szCs w:val="32"/>
        </w:rPr>
        <w:t>二、部门预算安排的总体情况</w:t>
      </w:r>
    </w:p>
    <w:p w:rsidR="0015140C" w:rsidRDefault="002D67EB">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按照预算管理有关规定，目前我部门预算的编制实行综合预算制度，即全部收入和支出都反映在预算中。我部门全部收支包含在部门预算中。</w:t>
      </w:r>
    </w:p>
    <w:p w:rsidR="0015140C" w:rsidRDefault="002D67EB">
      <w:pPr>
        <w:spacing w:line="580" w:lineRule="exact"/>
        <w:ind w:firstLine="640"/>
        <w:rPr>
          <w:rFonts w:ascii="楷体" w:eastAsia="楷体" w:hAnsi="楷体" w:cs="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15140C" w:rsidRDefault="002D67EB">
      <w:pPr>
        <w:spacing w:line="580" w:lineRule="exact"/>
        <w:ind w:firstLine="640"/>
        <w:rPr>
          <w:rFonts w:ascii="Times New Roman" w:eastAsia="仿宋" w:hAnsi="Times New Roman"/>
          <w:sz w:val="32"/>
          <w:szCs w:val="32"/>
        </w:rPr>
      </w:pPr>
      <w:r>
        <w:rPr>
          <w:rFonts w:ascii="仿宋_GB2312" w:eastAsia="仿宋_GB2312" w:hAnsi="Times New Roman" w:hint="eastAsia"/>
          <w:sz w:val="32"/>
          <w:szCs w:val="32"/>
        </w:rPr>
        <w:t>反映本部门当年全部收入。</w:t>
      </w:r>
      <w:r>
        <w:rPr>
          <w:rFonts w:ascii="Times New Roman" w:eastAsia="仿宋" w:hAnsi="Times New Roman"/>
          <w:sz w:val="32"/>
          <w:szCs w:val="32"/>
        </w:rPr>
        <w:t>2018</w:t>
      </w:r>
      <w:r>
        <w:rPr>
          <w:rFonts w:ascii="Times New Roman" w:eastAsia="仿宋" w:hAnsi="Times New Roman" w:hint="eastAsia"/>
          <w:sz w:val="32"/>
          <w:szCs w:val="32"/>
        </w:rPr>
        <w:t>年度预算收入</w:t>
      </w:r>
      <w:r>
        <w:rPr>
          <w:rFonts w:ascii="Times New Roman" w:eastAsia="仿宋" w:hAnsi="Times New Roman"/>
          <w:sz w:val="32"/>
          <w:szCs w:val="32"/>
        </w:rPr>
        <w:t>1287.16</w:t>
      </w:r>
      <w:r>
        <w:rPr>
          <w:rFonts w:ascii="Times New Roman" w:eastAsia="仿宋" w:hAnsi="Times New Roman" w:hint="eastAsia"/>
          <w:sz w:val="32"/>
          <w:szCs w:val="32"/>
        </w:rPr>
        <w:t>万元，其中：一般公共预算收入</w:t>
      </w:r>
      <w:r>
        <w:rPr>
          <w:rFonts w:ascii="Times New Roman" w:eastAsia="仿宋" w:hAnsi="Times New Roman"/>
          <w:sz w:val="32"/>
          <w:szCs w:val="32"/>
        </w:rPr>
        <w:t>1287.16</w:t>
      </w:r>
      <w:r>
        <w:rPr>
          <w:rFonts w:ascii="Times New Roman" w:eastAsia="仿宋" w:hAnsi="Times New Roman" w:hint="eastAsia"/>
          <w:sz w:val="32"/>
          <w:szCs w:val="32"/>
        </w:rPr>
        <w:lastRenderedPageBreak/>
        <w:t>万元，政府性基金收入</w:t>
      </w:r>
      <w:r>
        <w:rPr>
          <w:rFonts w:ascii="Times New Roman" w:eastAsia="仿宋" w:hAnsi="Times New Roman"/>
          <w:sz w:val="32"/>
          <w:szCs w:val="32"/>
        </w:rPr>
        <w:t>0</w:t>
      </w:r>
      <w:r>
        <w:rPr>
          <w:rFonts w:ascii="Times New Roman" w:eastAsia="仿宋" w:hAnsi="Times New Roman" w:hint="eastAsia"/>
          <w:sz w:val="32"/>
          <w:szCs w:val="32"/>
        </w:rPr>
        <w:t>万元，国有资本经营收入</w:t>
      </w:r>
      <w:r>
        <w:rPr>
          <w:rFonts w:ascii="Times New Roman" w:eastAsia="仿宋" w:hAnsi="Times New Roman"/>
          <w:sz w:val="32"/>
          <w:szCs w:val="32"/>
        </w:rPr>
        <w:t>0</w:t>
      </w:r>
      <w:r>
        <w:rPr>
          <w:rFonts w:ascii="Times New Roman" w:eastAsia="仿宋" w:hAnsi="Times New Roman" w:hint="eastAsia"/>
          <w:sz w:val="32"/>
          <w:szCs w:val="32"/>
        </w:rPr>
        <w:t>万元，事业收入</w:t>
      </w:r>
      <w:r>
        <w:rPr>
          <w:rFonts w:ascii="Times New Roman" w:eastAsia="仿宋" w:hAnsi="Times New Roman"/>
          <w:sz w:val="32"/>
          <w:szCs w:val="32"/>
        </w:rPr>
        <w:t>0</w:t>
      </w:r>
      <w:r>
        <w:rPr>
          <w:rFonts w:ascii="Times New Roman" w:eastAsia="仿宋" w:hAnsi="Times New Roman" w:hint="eastAsia"/>
          <w:sz w:val="32"/>
          <w:szCs w:val="32"/>
        </w:rPr>
        <w:t>万元，其他收入</w:t>
      </w:r>
      <w:r>
        <w:rPr>
          <w:rFonts w:ascii="Times New Roman" w:eastAsia="仿宋" w:hAnsi="Times New Roman"/>
          <w:sz w:val="32"/>
          <w:szCs w:val="32"/>
        </w:rPr>
        <w:t>0</w:t>
      </w:r>
      <w:r>
        <w:rPr>
          <w:rFonts w:ascii="Times New Roman" w:eastAsia="仿宋" w:hAnsi="Times New Roman" w:hint="eastAsia"/>
          <w:sz w:val="32"/>
          <w:szCs w:val="32"/>
        </w:rPr>
        <w:t>万元。</w:t>
      </w:r>
    </w:p>
    <w:p w:rsidR="0015140C" w:rsidRDefault="002D67EB">
      <w:pPr>
        <w:spacing w:line="580" w:lineRule="exact"/>
        <w:ind w:firstLine="640"/>
        <w:rPr>
          <w:rFonts w:ascii="Times New Roman" w:eastAsia="楷体" w:hAnsi="Times New Roman"/>
          <w:b/>
          <w:bCs/>
          <w:sz w:val="32"/>
          <w:szCs w:val="32"/>
        </w:rPr>
      </w:pPr>
      <w:r>
        <w:rPr>
          <w:rFonts w:ascii="Times New Roman" w:eastAsia="楷体" w:hAnsi="Times New Roman"/>
          <w:b/>
          <w:bCs/>
          <w:sz w:val="32"/>
          <w:szCs w:val="32"/>
        </w:rPr>
        <w:t>2</w:t>
      </w:r>
      <w:r>
        <w:rPr>
          <w:rFonts w:ascii="Times New Roman" w:eastAsia="楷体" w:hAnsi="Times New Roman" w:hint="eastAsia"/>
          <w:b/>
          <w:bCs/>
          <w:sz w:val="32"/>
          <w:szCs w:val="32"/>
        </w:rPr>
        <w:t>、支出说明</w:t>
      </w:r>
    </w:p>
    <w:p w:rsidR="0015140C" w:rsidRDefault="002D67EB">
      <w:pPr>
        <w:spacing w:line="580" w:lineRule="exact"/>
        <w:ind w:firstLine="640"/>
        <w:rPr>
          <w:rFonts w:ascii="Times New Roman" w:eastAsia="仿宋" w:hAnsi="Times New Roman"/>
          <w:sz w:val="32"/>
          <w:szCs w:val="32"/>
        </w:rPr>
      </w:pPr>
      <w:r>
        <w:rPr>
          <w:rFonts w:ascii="仿宋_GB2312" w:eastAsia="仿宋_GB2312" w:hAnsi="Times New Roman" w:hint="eastAsia"/>
          <w:sz w:val="32"/>
          <w:szCs w:val="32"/>
        </w:rPr>
        <w:t>收支预算总表支出栏、基本支出表、项目支出表按经济分类和支出功能分类科目编制，反映廊坊市</w:t>
      </w:r>
      <w:r>
        <w:rPr>
          <w:rFonts w:ascii="仿宋_GB2312" w:eastAsia="仿宋_GB2312" w:hAnsi="Times New Roman" w:hint="eastAsia"/>
          <w:sz w:val="32"/>
          <w:szCs w:val="32"/>
        </w:rPr>
        <w:t>中国共产党</w:t>
      </w:r>
      <w:r>
        <w:rPr>
          <w:rFonts w:ascii="仿宋_GB2312" w:eastAsia="仿宋_GB2312" w:hAnsi="Times New Roman" w:hint="eastAsia"/>
          <w:sz w:val="32"/>
          <w:szCs w:val="32"/>
        </w:rPr>
        <w:t>大厂回族自治</w:t>
      </w:r>
      <w:r>
        <w:rPr>
          <w:rFonts w:ascii="仿宋_GB2312" w:eastAsia="仿宋_GB2312" w:hAnsi="Times New Roman" w:hint="eastAsia"/>
          <w:sz w:val="32"/>
          <w:szCs w:val="32"/>
        </w:rPr>
        <w:t>县纪律检查委员会</w:t>
      </w:r>
      <w:r>
        <w:rPr>
          <w:rFonts w:ascii="Times New Roman" w:eastAsia="仿宋_GB2312" w:hAnsi="Times New Roman"/>
          <w:sz w:val="32"/>
          <w:szCs w:val="32"/>
        </w:rPr>
        <w:t>2018</w:t>
      </w:r>
      <w:r>
        <w:rPr>
          <w:rFonts w:ascii="仿宋_GB2312" w:eastAsia="仿宋_GB2312" w:hAnsi="Times New Roman" w:hint="eastAsia"/>
          <w:sz w:val="32"/>
          <w:szCs w:val="32"/>
        </w:rPr>
        <w:t>年度部门预算中支出预算的总体情况。</w:t>
      </w:r>
      <w:r>
        <w:rPr>
          <w:rFonts w:ascii="Times New Roman" w:eastAsia="仿宋" w:hAnsi="Times New Roman"/>
          <w:sz w:val="32"/>
          <w:szCs w:val="32"/>
        </w:rPr>
        <w:t>2018</w:t>
      </w:r>
      <w:r>
        <w:rPr>
          <w:rFonts w:ascii="Times New Roman" w:eastAsia="仿宋" w:hAnsi="Times New Roman" w:hint="eastAsia"/>
          <w:sz w:val="32"/>
          <w:szCs w:val="32"/>
        </w:rPr>
        <w:t>年度支出预算</w:t>
      </w:r>
      <w:r>
        <w:rPr>
          <w:rFonts w:ascii="Times New Roman" w:eastAsia="仿宋" w:hAnsi="Times New Roman"/>
          <w:sz w:val="32"/>
          <w:szCs w:val="32"/>
        </w:rPr>
        <w:t>1287.16</w:t>
      </w:r>
      <w:r>
        <w:rPr>
          <w:rFonts w:ascii="Times New Roman" w:eastAsia="仿宋" w:hAnsi="Times New Roman" w:hint="eastAsia"/>
          <w:sz w:val="32"/>
          <w:szCs w:val="32"/>
        </w:rPr>
        <w:t>万元，其中基本支出</w:t>
      </w:r>
      <w:r>
        <w:rPr>
          <w:rFonts w:ascii="Times New Roman" w:eastAsia="仿宋" w:hAnsi="Times New Roman"/>
          <w:sz w:val="32"/>
          <w:szCs w:val="32"/>
        </w:rPr>
        <w:t>1050.16</w:t>
      </w:r>
      <w:r>
        <w:rPr>
          <w:rFonts w:ascii="Times New Roman" w:eastAsia="仿宋" w:hAnsi="Times New Roman" w:hint="eastAsia"/>
          <w:sz w:val="32"/>
          <w:szCs w:val="32"/>
        </w:rPr>
        <w:t>万元，包括人员经费</w:t>
      </w:r>
      <w:r>
        <w:rPr>
          <w:rFonts w:ascii="Times New Roman" w:eastAsia="仿宋" w:hAnsi="Times New Roman" w:hint="eastAsia"/>
          <w:sz w:val="32"/>
          <w:szCs w:val="32"/>
        </w:rPr>
        <w:t>904.05</w:t>
      </w:r>
      <w:r>
        <w:rPr>
          <w:rFonts w:ascii="Times New Roman" w:eastAsia="仿宋" w:hAnsi="Times New Roman" w:hint="eastAsia"/>
          <w:sz w:val="32"/>
          <w:szCs w:val="32"/>
        </w:rPr>
        <w:t>万元</w:t>
      </w:r>
      <w:r>
        <w:rPr>
          <w:rFonts w:ascii="Times New Roman" w:eastAsia="仿宋" w:hAnsi="Times New Roman" w:hint="eastAsia"/>
          <w:sz w:val="32"/>
          <w:szCs w:val="32"/>
        </w:rPr>
        <w:t>和日常公用经费</w:t>
      </w:r>
      <w:r>
        <w:rPr>
          <w:rFonts w:ascii="Times New Roman" w:eastAsia="仿宋" w:hAnsi="Times New Roman" w:hint="eastAsia"/>
          <w:sz w:val="32"/>
          <w:szCs w:val="32"/>
        </w:rPr>
        <w:t>146.11</w:t>
      </w:r>
      <w:r>
        <w:rPr>
          <w:rFonts w:ascii="Times New Roman" w:eastAsia="仿宋" w:hAnsi="Times New Roman" w:hint="eastAsia"/>
          <w:sz w:val="32"/>
          <w:szCs w:val="32"/>
        </w:rPr>
        <w:t>万元</w:t>
      </w:r>
      <w:r>
        <w:rPr>
          <w:rFonts w:ascii="Times New Roman" w:eastAsia="仿宋" w:hAnsi="Times New Roman" w:hint="eastAsia"/>
          <w:sz w:val="32"/>
          <w:szCs w:val="32"/>
        </w:rPr>
        <w:t>；项目支出</w:t>
      </w:r>
      <w:r>
        <w:rPr>
          <w:rFonts w:ascii="Times New Roman" w:eastAsia="仿宋" w:hAnsi="Times New Roman"/>
          <w:sz w:val="32"/>
          <w:szCs w:val="32"/>
        </w:rPr>
        <w:t>237</w:t>
      </w:r>
      <w:r>
        <w:rPr>
          <w:rFonts w:ascii="Times New Roman" w:eastAsia="仿宋" w:hAnsi="Times New Roman" w:hint="eastAsia"/>
          <w:sz w:val="32"/>
          <w:szCs w:val="32"/>
        </w:rPr>
        <w:t>万元，主要为查办案件、监督检查等项目支出。</w:t>
      </w:r>
    </w:p>
    <w:p w:rsidR="0015140C" w:rsidRDefault="002D67EB">
      <w:pPr>
        <w:spacing w:line="580" w:lineRule="exact"/>
        <w:ind w:firstLine="640"/>
        <w:rPr>
          <w:rFonts w:ascii="Times New Roman" w:eastAsia="楷体" w:hAnsi="Times New Roman"/>
          <w:b/>
          <w:bCs/>
          <w:sz w:val="32"/>
          <w:szCs w:val="32"/>
        </w:rPr>
      </w:pPr>
      <w:r>
        <w:rPr>
          <w:rFonts w:ascii="Times New Roman" w:eastAsia="楷体" w:hAnsi="Times New Roman"/>
          <w:b/>
          <w:bCs/>
          <w:sz w:val="32"/>
          <w:szCs w:val="32"/>
        </w:rPr>
        <w:t>3</w:t>
      </w:r>
      <w:r>
        <w:rPr>
          <w:rFonts w:ascii="Times New Roman" w:eastAsia="楷体" w:hAnsi="Times New Roman" w:hint="eastAsia"/>
          <w:b/>
          <w:bCs/>
          <w:sz w:val="32"/>
          <w:szCs w:val="32"/>
        </w:rPr>
        <w:t>、比上年增减情况</w:t>
      </w:r>
    </w:p>
    <w:p w:rsidR="0015140C" w:rsidRDefault="002D67EB">
      <w:pPr>
        <w:spacing w:line="580" w:lineRule="exact"/>
        <w:ind w:firstLine="640"/>
        <w:rPr>
          <w:rFonts w:ascii="Times New Roman" w:eastAsia="仿宋" w:hAnsi="Times New Roman"/>
          <w:sz w:val="32"/>
          <w:szCs w:val="32"/>
        </w:rPr>
      </w:pPr>
      <w:r>
        <w:rPr>
          <w:rFonts w:ascii="Times New Roman" w:eastAsia="仿宋" w:hAnsi="Times New Roman"/>
          <w:sz w:val="32"/>
          <w:szCs w:val="32"/>
        </w:rPr>
        <w:t>2018</w:t>
      </w:r>
      <w:r>
        <w:rPr>
          <w:rFonts w:ascii="Times New Roman" w:eastAsia="仿宋" w:hAnsi="Times New Roman" w:hint="eastAsia"/>
          <w:sz w:val="32"/>
          <w:szCs w:val="32"/>
        </w:rPr>
        <w:t>年度预算收支安排</w:t>
      </w:r>
      <w:r>
        <w:rPr>
          <w:rFonts w:ascii="Times New Roman" w:eastAsia="仿宋" w:hAnsi="Times New Roman"/>
          <w:sz w:val="32"/>
          <w:szCs w:val="32"/>
        </w:rPr>
        <w:t>1287.16</w:t>
      </w:r>
      <w:r>
        <w:rPr>
          <w:rFonts w:ascii="Times New Roman" w:eastAsia="仿宋" w:hAnsi="Times New Roman" w:hint="eastAsia"/>
          <w:sz w:val="32"/>
          <w:szCs w:val="32"/>
        </w:rPr>
        <w:t>万元，较</w:t>
      </w:r>
      <w:r>
        <w:rPr>
          <w:rFonts w:ascii="Times New Roman" w:eastAsia="仿宋" w:hAnsi="Times New Roman"/>
          <w:sz w:val="32"/>
          <w:szCs w:val="32"/>
        </w:rPr>
        <w:t>2016</w:t>
      </w:r>
      <w:r>
        <w:rPr>
          <w:rFonts w:ascii="Times New Roman" w:eastAsia="仿宋" w:hAnsi="Times New Roman" w:hint="eastAsia"/>
          <w:sz w:val="32"/>
          <w:szCs w:val="32"/>
        </w:rPr>
        <w:t>年预算增加</w:t>
      </w:r>
      <w:r>
        <w:rPr>
          <w:rFonts w:ascii="Times New Roman" w:eastAsia="仿宋" w:hAnsi="Times New Roman"/>
          <w:sz w:val="32"/>
          <w:szCs w:val="32"/>
        </w:rPr>
        <w:t>179.78</w:t>
      </w:r>
      <w:r>
        <w:rPr>
          <w:rFonts w:ascii="Times New Roman" w:eastAsia="仿宋" w:hAnsi="Times New Roman" w:hint="eastAsia"/>
          <w:sz w:val="32"/>
          <w:szCs w:val="32"/>
        </w:rPr>
        <w:t>万元，其中：基本支出增加</w:t>
      </w:r>
      <w:r>
        <w:rPr>
          <w:rFonts w:ascii="Times New Roman" w:eastAsia="仿宋" w:hAnsi="Times New Roman"/>
          <w:sz w:val="32"/>
          <w:szCs w:val="32"/>
        </w:rPr>
        <w:t>86.44</w:t>
      </w:r>
      <w:r>
        <w:rPr>
          <w:rFonts w:ascii="Times New Roman" w:eastAsia="仿宋" w:hAnsi="Times New Roman" w:hint="eastAsia"/>
          <w:sz w:val="32"/>
          <w:szCs w:val="32"/>
        </w:rPr>
        <w:t>万元，主要为增加人员经费支</w:t>
      </w:r>
      <w:r>
        <w:rPr>
          <w:rFonts w:ascii="Times New Roman" w:eastAsia="仿宋" w:hAnsi="Times New Roman" w:hint="eastAsia"/>
          <w:sz w:val="32"/>
          <w:szCs w:val="32"/>
        </w:rPr>
        <w:t>出；项目支出增加</w:t>
      </w:r>
      <w:r>
        <w:rPr>
          <w:rFonts w:ascii="Times New Roman" w:eastAsia="仿宋" w:hAnsi="Times New Roman"/>
          <w:sz w:val="32"/>
          <w:szCs w:val="32"/>
        </w:rPr>
        <w:t>93.33</w:t>
      </w:r>
      <w:r>
        <w:rPr>
          <w:rFonts w:ascii="Times New Roman" w:eastAsia="仿宋" w:hAnsi="Times New Roman" w:hint="eastAsia"/>
          <w:sz w:val="32"/>
          <w:szCs w:val="32"/>
        </w:rPr>
        <w:t>万元，主要为监察体制改革及办公用房改造等项目支出。</w:t>
      </w:r>
    </w:p>
    <w:p w:rsidR="0015140C" w:rsidRDefault="002D67EB">
      <w:pPr>
        <w:autoSpaceDE w:val="0"/>
        <w:autoSpaceDN w:val="0"/>
        <w:adjustRightInd w:val="0"/>
        <w:spacing w:line="580" w:lineRule="exact"/>
        <w:ind w:left="198" w:firstLineChars="200" w:firstLine="640"/>
        <w:jc w:val="left"/>
        <w:rPr>
          <w:rFonts w:ascii="Times New Roman" w:eastAsia="黑体" w:hAnsi="Times New Roman"/>
          <w:sz w:val="32"/>
          <w:szCs w:val="32"/>
        </w:rPr>
      </w:pPr>
      <w:r>
        <w:rPr>
          <w:rFonts w:ascii="Times New Roman" w:eastAsia="黑体" w:hAnsi="Times New Roman" w:hint="eastAsia"/>
          <w:sz w:val="32"/>
          <w:szCs w:val="32"/>
        </w:rPr>
        <w:t>三、机关运行经费安排情况</w:t>
      </w:r>
    </w:p>
    <w:p w:rsidR="0015140C" w:rsidRDefault="002D67EB">
      <w:pPr>
        <w:autoSpaceDE w:val="0"/>
        <w:autoSpaceDN w:val="0"/>
        <w:adjustRightInd w:val="0"/>
        <w:spacing w:line="580" w:lineRule="exact"/>
        <w:ind w:left="198" w:firstLineChars="200" w:firstLine="640"/>
        <w:jc w:val="left"/>
        <w:rPr>
          <w:rFonts w:ascii="Times New Roman" w:eastAsia="仿宋" w:hAnsi="Times New Roman"/>
          <w:sz w:val="32"/>
          <w:szCs w:val="32"/>
        </w:rPr>
      </w:pPr>
      <w:r>
        <w:rPr>
          <w:rFonts w:ascii="Times New Roman" w:eastAsia="仿宋" w:hAnsi="Times New Roman" w:hint="eastAsia"/>
          <w:sz w:val="32"/>
          <w:szCs w:val="32"/>
        </w:rPr>
        <w:t>机关运行经费共计安排</w:t>
      </w:r>
      <w:r>
        <w:rPr>
          <w:rFonts w:ascii="Times New Roman" w:eastAsia="仿宋" w:hAnsi="Times New Roman"/>
          <w:sz w:val="32"/>
          <w:szCs w:val="32"/>
        </w:rPr>
        <w:t>146.11</w:t>
      </w:r>
      <w:r>
        <w:rPr>
          <w:rFonts w:ascii="Times New Roman" w:eastAsia="仿宋" w:hAnsi="Times New Roman" w:hint="eastAsia"/>
          <w:sz w:val="32"/>
          <w:szCs w:val="32"/>
        </w:rPr>
        <w:t>万元，主要用于我单位办公费、办公电话费、维护费等日常运行支出。</w:t>
      </w:r>
    </w:p>
    <w:p w:rsidR="0015140C" w:rsidRDefault="002D67EB">
      <w:pPr>
        <w:autoSpaceDE w:val="0"/>
        <w:autoSpaceDN w:val="0"/>
        <w:adjustRightInd w:val="0"/>
        <w:spacing w:line="580" w:lineRule="exact"/>
        <w:ind w:left="198" w:firstLineChars="200" w:firstLine="640"/>
        <w:jc w:val="left"/>
        <w:rPr>
          <w:rFonts w:ascii="Times New Roman" w:eastAsia="黑体" w:hAnsi="Times New Roman"/>
          <w:sz w:val="32"/>
          <w:szCs w:val="32"/>
        </w:rPr>
      </w:pPr>
      <w:r>
        <w:rPr>
          <w:rFonts w:ascii="Times New Roman" w:eastAsia="黑体" w:hAnsi="Times New Roman" w:hint="eastAsia"/>
          <w:sz w:val="32"/>
          <w:szCs w:val="32"/>
        </w:rPr>
        <w:t>四、财政拨款</w:t>
      </w:r>
      <w:r>
        <w:rPr>
          <w:rFonts w:ascii="Times New Roman" w:eastAsia="黑体" w:hAnsi="Times New Roman"/>
          <w:sz w:val="32"/>
          <w:szCs w:val="32"/>
        </w:rPr>
        <w:t>“</w:t>
      </w:r>
      <w:r>
        <w:rPr>
          <w:rFonts w:ascii="Times New Roman" w:eastAsia="黑体" w:hAnsi="Times New Roman" w:hint="eastAsia"/>
          <w:sz w:val="32"/>
          <w:szCs w:val="32"/>
        </w:rPr>
        <w:t>三公</w:t>
      </w:r>
      <w:r>
        <w:rPr>
          <w:rFonts w:ascii="Times New Roman" w:eastAsia="黑体" w:hAnsi="Times New Roman"/>
          <w:sz w:val="32"/>
          <w:szCs w:val="32"/>
        </w:rPr>
        <w:t>”</w:t>
      </w:r>
      <w:r>
        <w:rPr>
          <w:rFonts w:ascii="Times New Roman" w:eastAsia="黑体" w:hAnsi="Times New Roman" w:hint="eastAsia"/>
          <w:sz w:val="32"/>
          <w:szCs w:val="32"/>
        </w:rPr>
        <w:t>经费预算情况及增减变化原因</w:t>
      </w:r>
    </w:p>
    <w:p w:rsidR="0015140C" w:rsidRDefault="002D67EB">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2018</w:t>
      </w:r>
      <w:r>
        <w:rPr>
          <w:rFonts w:ascii="Times New Roman" w:eastAsia="仿宋_GB2312" w:hAnsi="Times New Roman" w:hint="eastAsia"/>
          <w:sz w:val="32"/>
          <w:szCs w:val="32"/>
        </w:rPr>
        <w:t>年，我单位</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经费预算安排</w:t>
      </w:r>
      <w:r>
        <w:rPr>
          <w:rFonts w:ascii="Times New Roman" w:eastAsia="仿宋_GB2312" w:hAnsi="Times New Roman"/>
          <w:sz w:val="32"/>
          <w:szCs w:val="32"/>
        </w:rPr>
        <w:t>14.59</w:t>
      </w:r>
      <w:r>
        <w:rPr>
          <w:rFonts w:ascii="Times New Roman" w:eastAsia="仿宋_GB2312" w:hAnsi="Times New Roman" w:hint="eastAsia"/>
          <w:sz w:val="32"/>
          <w:szCs w:val="32"/>
        </w:rPr>
        <w:t>万元，</w:t>
      </w:r>
      <w:r>
        <w:rPr>
          <w:rFonts w:ascii="Times New Roman" w:eastAsia="仿宋_GB2312" w:hAnsi="Times New Roman" w:hint="eastAsia"/>
          <w:sz w:val="32"/>
          <w:szCs w:val="32"/>
        </w:rPr>
        <w:t>较</w:t>
      </w:r>
      <w:r>
        <w:rPr>
          <w:rFonts w:ascii="Times New Roman" w:eastAsia="仿宋_GB2312" w:hAnsi="Times New Roman" w:hint="eastAsia"/>
          <w:sz w:val="32"/>
          <w:szCs w:val="32"/>
        </w:rPr>
        <w:t>2017</w:t>
      </w:r>
      <w:r>
        <w:rPr>
          <w:rFonts w:ascii="Times New Roman" w:eastAsia="仿宋_GB2312" w:hAnsi="Times New Roman" w:hint="eastAsia"/>
          <w:sz w:val="32"/>
          <w:szCs w:val="32"/>
        </w:rPr>
        <w:t>年</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经费预算安排</w:t>
      </w:r>
      <w:r>
        <w:rPr>
          <w:rFonts w:ascii="Times New Roman" w:eastAsia="仿宋_GB2312" w:hAnsi="Times New Roman" w:hint="eastAsia"/>
          <w:sz w:val="32"/>
          <w:szCs w:val="32"/>
        </w:rPr>
        <w:t>减少</w:t>
      </w:r>
      <w:r>
        <w:rPr>
          <w:rFonts w:ascii="Times New Roman" w:eastAsia="仿宋_GB2312" w:hAnsi="Times New Roman" w:hint="eastAsia"/>
          <w:sz w:val="32"/>
          <w:szCs w:val="32"/>
        </w:rPr>
        <w:t>0.13</w:t>
      </w:r>
      <w:r>
        <w:rPr>
          <w:rFonts w:ascii="Times New Roman" w:eastAsia="仿宋_GB2312" w:hAnsi="Times New Roman" w:hint="eastAsia"/>
          <w:sz w:val="32"/>
          <w:szCs w:val="32"/>
        </w:rPr>
        <w:t>万元，主要因为贯彻执行八项规定，厉行节约。</w:t>
      </w:r>
      <w:r>
        <w:rPr>
          <w:rFonts w:ascii="Times New Roman" w:eastAsia="仿宋_GB2312" w:hAnsi="Times New Roman" w:hint="eastAsia"/>
          <w:sz w:val="32"/>
          <w:szCs w:val="32"/>
        </w:rPr>
        <w:t>其中：</w:t>
      </w:r>
    </w:p>
    <w:p w:rsidR="0015140C" w:rsidRDefault="002D67E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一）</w:t>
      </w:r>
      <w:r>
        <w:rPr>
          <w:rFonts w:ascii="Times New Roman" w:eastAsia="仿宋_GB2312" w:hAnsi="Times New Roman" w:hint="eastAsia"/>
          <w:sz w:val="32"/>
          <w:szCs w:val="32"/>
        </w:rPr>
        <w:t>2018</w:t>
      </w:r>
      <w:r>
        <w:rPr>
          <w:rFonts w:ascii="Times New Roman" w:eastAsia="仿宋_GB2312" w:hAnsi="Times New Roman" w:hint="eastAsia"/>
          <w:sz w:val="32"/>
          <w:szCs w:val="32"/>
        </w:rPr>
        <w:t>年、</w:t>
      </w:r>
      <w:r>
        <w:rPr>
          <w:rFonts w:ascii="Times New Roman" w:eastAsia="仿宋_GB2312" w:hAnsi="Times New Roman" w:hint="eastAsia"/>
          <w:sz w:val="32"/>
          <w:szCs w:val="32"/>
        </w:rPr>
        <w:t>2017</w:t>
      </w:r>
      <w:r>
        <w:rPr>
          <w:rFonts w:ascii="Times New Roman" w:eastAsia="仿宋_GB2312" w:hAnsi="Times New Roman" w:hint="eastAsia"/>
          <w:sz w:val="32"/>
          <w:szCs w:val="32"/>
        </w:rPr>
        <w:t>年均未安排</w:t>
      </w:r>
      <w:r>
        <w:rPr>
          <w:rFonts w:ascii="Times New Roman" w:eastAsia="仿宋_GB2312" w:hAnsi="Times New Roman" w:hint="eastAsia"/>
          <w:sz w:val="32"/>
          <w:szCs w:val="32"/>
        </w:rPr>
        <w:t>因公出国（境）费；</w:t>
      </w:r>
      <w:r>
        <w:rPr>
          <w:rFonts w:ascii="Times New Roman" w:eastAsia="仿宋_GB2312" w:hAnsi="Times New Roman" w:hint="eastAsia"/>
          <w:sz w:val="32"/>
          <w:szCs w:val="32"/>
        </w:rPr>
        <w:t>（</w:t>
      </w:r>
      <w:r>
        <w:rPr>
          <w:rFonts w:ascii="Times New Roman" w:eastAsia="仿宋_GB2312" w:hAnsi="Times New Roman" w:hint="eastAsia"/>
          <w:sz w:val="32"/>
          <w:szCs w:val="32"/>
        </w:rPr>
        <w:t>二）</w:t>
      </w:r>
      <w:r>
        <w:rPr>
          <w:rFonts w:ascii="Times New Roman" w:eastAsia="仿宋_GB2312" w:hAnsi="Times New Roman" w:hint="eastAsia"/>
          <w:sz w:val="32"/>
          <w:szCs w:val="32"/>
        </w:rPr>
        <w:t>2018</w:t>
      </w:r>
      <w:r>
        <w:rPr>
          <w:rFonts w:ascii="Times New Roman" w:eastAsia="仿宋_GB2312" w:hAnsi="Times New Roman" w:hint="eastAsia"/>
          <w:sz w:val="32"/>
          <w:szCs w:val="32"/>
        </w:rPr>
        <w:t>年、</w:t>
      </w:r>
      <w:r>
        <w:rPr>
          <w:rFonts w:ascii="Times New Roman" w:eastAsia="仿宋_GB2312" w:hAnsi="Times New Roman" w:hint="eastAsia"/>
          <w:sz w:val="32"/>
          <w:szCs w:val="32"/>
        </w:rPr>
        <w:t>2017</w:t>
      </w:r>
      <w:r>
        <w:rPr>
          <w:rFonts w:ascii="Times New Roman" w:eastAsia="仿宋_GB2312" w:hAnsi="Times New Roman" w:hint="eastAsia"/>
          <w:sz w:val="32"/>
          <w:szCs w:val="32"/>
        </w:rPr>
        <w:t>年</w:t>
      </w:r>
      <w:r>
        <w:rPr>
          <w:rFonts w:ascii="Times New Roman" w:eastAsia="仿宋_GB2312" w:hAnsi="Times New Roman" w:hint="eastAsia"/>
          <w:sz w:val="32"/>
          <w:szCs w:val="32"/>
        </w:rPr>
        <w:t>公务用车购置及运维</w:t>
      </w:r>
      <w:r>
        <w:rPr>
          <w:rFonts w:ascii="Times New Roman" w:eastAsia="仿宋_GB2312" w:hAnsi="Times New Roman" w:hint="eastAsia"/>
          <w:sz w:val="32"/>
          <w:szCs w:val="32"/>
        </w:rPr>
        <w:lastRenderedPageBreak/>
        <w:t>费</w:t>
      </w:r>
      <w:r>
        <w:rPr>
          <w:rFonts w:ascii="Times New Roman" w:eastAsia="仿宋_GB2312" w:hAnsi="Times New Roman" w:hint="eastAsia"/>
          <w:sz w:val="32"/>
          <w:szCs w:val="32"/>
        </w:rPr>
        <w:t>均为</w:t>
      </w:r>
      <w:r>
        <w:rPr>
          <w:rFonts w:ascii="Times New Roman" w:eastAsia="仿宋_GB2312" w:hAnsi="Times New Roman"/>
          <w:sz w:val="32"/>
          <w:szCs w:val="32"/>
        </w:rPr>
        <w:t>14</w:t>
      </w:r>
      <w:r>
        <w:rPr>
          <w:rFonts w:ascii="Times New Roman" w:eastAsia="仿宋_GB2312" w:hAnsi="Times New Roman" w:hint="eastAsia"/>
          <w:sz w:val="32"/>
          <w:szCs w:val="32"/>
        </w:rPr>
        <w:t>万元（其中：公务用车购置费为</w:t>
      </w:r>
      <w:r>
        <w:rPr>
          <w:rFonts w:ascii="Times New Roman" w:eastAsia="仿宋_GB2312" w:hAnsi="Times New Roman"/>
          <w:sz w:val="32"/>
          <w:szCs w:val="32"/>
        </w:rPr>
        <w:t>0</w:t>
      </w:r>
      <w:r>
        <w:rPr>
          <w:rFonts w:ascii="Times New Roman" w:eastAsia="仿宋_GB2312" w:hAnsi="Times New Roman" w:hint="eastAsia"/>
          <w:sz w:val="32"/>
          <w:szCs w:val="32"/>
        </w:rPr>
        <w:t>万元，公务用车运行费</w:t>
      </w:r>
      <w:r>
        <w:rPr>
          <w:rFonts w:ascii="Times New Roman" w:eastAsia="仿宋_GB2312" w:hAnsi="Times New Roman"/>
          <w:sz w:val="32"/>
          <w:szCs w:val="32"/>
        </w:rPr>
        <w:t>14</w:t>
      </w:r>
      <w:r>
        <w:rPr>
          <w:rFonts w:ascii="Times New Roman" w:eastAsia="仿宋_GB2312" w:hAnsi="Times New Roman" w:hint="eastAsia"/>
          <w:sz w:val="32"/>
          <w:szCs w:val="32"/>
        </w:rPr>
        <w:t>万元</w:t>
      </w:r>
      <w:r>
        <w:rPr>
          <w:rFonts w:ascii="Times New Roman" w:eastAsia="仿宋_GB2312" w:hAnsi="Times New Roman"/>
          <w:sz w:val="32"/>
          <w:szCs w:val="32"/>
        </w:rPr>
        <w:t>)</w:t>
      </w:r>
      <w:r>
        <w:rPr>
          <w:rFonts w:ascii="Times New Roman" w:eastAsia="仿宋_GB2312" w:hAnsi="Times New Roman" w:hint="eastAsia"/>
          <w:sz w:val="32"/>
          <w:szCs w:val="32"/>
        </w:rPr>
        <w:t>；</w:t>
      </w:r>
    </w:p>
    <w:p w:rsidR="0015140C" w:rsidRDefault="002D67E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三）</w:t>
      </w:r>
      <w:r>
        <w:rPr>
          <w:rFonts w:ascii="Times New Roman" w:eastAsia="仿宋_GB2312" w:hAnsi="Times New Roman" w:hint="eastAsia"/>
          <w:sz w:val="32"/>
          <w:szCs w:val="32"/>
        </w:rPr>
        <w:t>2018</w:t>
      </w:r>
      <w:r>
        <w:rPr>
          <w:rFonts w:ascii="Times New Roman" w:eastAsia="仿宋_GB2312" w:hAnsi="Times New Roman" w:hint="eastAsia"/>
          <w:sz w:val="32"/>
          <w:szCs w:val="32"/>
        </w:rPr>
        <w:t>年</w:t>
      </w:r>
      <w:r>
        <w:rPr>
          <w:rFonts w:ascii="Times New Roman" w:eastAsia="仿宋_GB2312" w:hAnsi="Times New Roman" w:hint="eastAsia"/>
          <w:sz w:val="32"/>
          <w:szCs w:val="32"/>
        </w:rPr>
        <w:t>公务接待费</w:t>
      </w:r>
      <w:r>
        <w:rPr>
          <w:rFonts w:ascii="Times New Roman" w:eastAsia="仿宋_GB2312" w:hAnsi="Times New Roman"/>
          <w:sz w:val="32"/>
          <w:szCs w:val="32"/>
        </w:rPr>
        <w:t>0.59</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较</w:t>
      </w:r>
      <w:r>
        <w:rPr>
          <w:rFonts w:ascii="Times New Roman" w:eastAsia="仿宋_GB2312" w:hAnsi="Times New Roman"/>
          <w:sz w:val="32"/>
          <w:szCs w:val="32"/>
        </w:rPr>
        <w:t>2017</w:t>
      </w:r>
      <w:r>
        <w:rPr>
          <w:rFonts w:ascii="Times New Roman" w:eastAsia="仿宋_GB2312" w:hAnsi="Times New Roman" w:hint="eastAsia"/>
          <w:sz w:val="32"/>
          <w:szCs w:val="32"/>
        </w:rPr>
        <w:t>年减少</w:t>
      </w:r>
      <w:r>
        <w:rPr>
          <w:rFonts w:ascii="Times New Roman" w:eastAsia="仿宋_GB2312" w:hAnsi="Times New Roman"/>
          <w:sz w:val="32"/>
          <w:szCs w:val="32"/>
        </w:rPr>
        <w:t>0.13</w:t>
      </w:r>
      <w:r>
        <w:rPr>
          <w:rFonts w:ascii="Times New Roman" w:eastAsia="仿宋_GB2312" w:hAnsi="Times New Roman" w:hint="eastAsia"/>
          <w:sz w:val="32"/>
          <w:szCs w:val="32"/>
        </w:rPr>
        <w:t>万元，主要减少原因为厉行节约减少公务接待费。</w:t>
      </w:r>
    </w:p>
    <w:p w:rsidR="0015140C" w:rsidRDefault="002D67EB">
      <w:pPr>
        <w:spacing w:line="580" w:lineRule="exact"/>
        <w:ind w:firstLine="640"/>
        <w:rPr>
          <w:rFonts w:ascii="黑体" w:eastAsia="黑体" w:hAnsi="黑体"/>
          <w:sz w:val="32"/>
          <w:szCs w:val="32"/>
        </w:rPr>
      </w:pPr>
      <w:r>
        <w:rPr>
          <w:rFonts w:ascii="黑体" w:eastAsia="黑体" w:hAnsi="黑体" w:hint="eastAsia"/>
          <w:sz w:val="32"/>
          <w:szCs w:val="32"/>
        </w:rPr>
        <w:t>五、绩效预算信息</w:t>
      </w:r>
      <w:bookmarkStart w:id="0" w:name="_GoBack"/>
      <w:bookmarkEnd w:id="0"/>
    </w:p>
    <w:p w:rsidR="0015140C" w:rsidRDefault="002D67EB">
      <w:pPr>
        <w:spacing w:line="580" w:lineRule="exact"/>
        <w:ind w:firstLineChars="200" w:firstLine="643"/>
        <w:jc w:val="left"/>
        <w:rPr>
          <w:rFonts w:ascii="楷体" w:eastAsia="楷体" w:hAnsi="楷体"/>
          <w:b/>
          <w:sz w:val="32"/>
          <w:szCs w:val="32"/>
        </w:rPr>
      </w:pPr>
      <w:bookmarkStart w:id="1" w:name="_Toc471398463"/>
      <w:r>
        <w:rPr>
          <w:rFonts w:ascii="楷体" w:eastAsia="楷体" w:hAnsi="楷体" w:hint="eastAsia"/>
          <w:b/>
          <w:sz w:val="32"/>
          <w:szCs w:val="32"/>
        </w:rPr>
        <w:t>总体绩效目标：</w:t>
      </w:r>
    </w:p>
    <w:p w:rsidR="0015140C" w:rsidRDefault="002D67EB">
      <w:pPr>
        <w:spacing w:line="580" w:lineRule="exact"/>
        <w:ind w:firstLine="560"/>
        <w:rPr>
          <w:rFonts w:ascii="仿宋_GB2312" w:eastAsia="仿宋_GB2312" w:hAnsi="仿宋_GB2312" w:cs="仿宋_GB2312"/>
          <w:sz w:val="32"/>
          <w:szCs w:val="32"/>
        </w:rPr>
      </w:pPr>
      <w:r>
        <w:rPr>
          <w:rFonts w:ascii="仿宋" w:eastAsia="仿宋" w:hAnsi="仿宋" w:cs="仿宋" w:hint="eastAsia"/>
          <w:b/>
          <w:sz w:val="32"/>
          <w:szCs w:val="32"/>
        </w:rPr>
        <w:t>（一）查办案件。</w:t>
      </w:r>
      <w:r>
        <w:rPr>
          <w:rFonts w:ascii="仿宋_GB2312" w:eastAsia="仿宋_GB2312" w:hAnsi="仿宋_GB2312" w:cs="仿宋_GB2312" w:hint="eastAsia"/>
          <w:sz w:val="32"/>
          <w:szCs w:val="32"/>
        </w:rPr>
        <w:t>受理信访、举报，集中管理问题线索、组织协调案件查办，调查、审查违纪违法案件，对案件审理提出处理意见。</w:t>
      </w:r>
    </w:p>
    <w:p w:rsidR="0015140C" w:rsidRDefault="002D67EB">
      <w:pPr>
        <w:spacing w:line="580" w:lineRule="exact"/>
        <w:ind w:firstLine="560"/>
        <w:rPr>
          <w:rFonts w:ascii="仿宋_GB2312" w:eastAsia="仿宋_GB2312" w:hAnsi="仿宋_GB2312" w:cs="仿宋_GB2312"/>
          <w:sz w:val="28"/>
        </w:rPr>
      </w:pPr>
      <w:r>
        <w:rPr>
          <w:rFonts w:ascii="仿宋_GB2312" w:eastAsia="仿宋_GB2312" w:hAnsi="仿宋_GB2312" w:cs="仿宋_GB2312" w:hint="eastAsia"/>
          <w:sz w:val="32"/>
          <w:szCs w:val="32"/>
        </w:rPr>
        <w:t>绩效目标：维护党纪国法尊严，坚决惩处腐败分子，有效遏制腐败现象</w:t>
      </w:r>
      <w:r>
        <w:rPr>
          <w:rFonts w:ascii="仿宋_GB2312" w:eastAsia="仿宋_GB2312" w:hAnsi="仿宋_GB2312" w:cs="仿宋_GB2312" w:hint="eastAsia"/>
          <w:sz w:val="28"/>
        </w:rPr>
        <w:t>。</w:t>
      </w:r>
    </w:p>
    <w:p w:rsidR="0015140C" w:rsidRDefault="002D67EB">
      <w:pPr>
        <w:spacing w:line="580" w:lineRule="exact"/>
        <w:ind w:firstLine="560"/>
        <w:rPr>
          <w:rFonts w:ascii="仿宋_GB2312" w:eastAsia="仿宋_GB2312" w:hAnsi="仿宋_GB2312" w:cs="仿宋_GB2312"/>
          <w:sz w:val="32"/>
          <w:szCs w:val="32"/>
        </w:rPr>
      </w:pPr>
      <w:r>
        <w:rPr>
          <w:rFonts w:ascii="仿宋" w:eastAsia="仿宋" w:hAnsi="仿宋" w:cs="仿宋" w:hint="eastAsia"/>
          <w:b/>
          <w:sz w:val="32"/>
          <w:szCs w:val="32"/>
        </w:rPr>
        <w:t>（二）党风廉政建设。</w:t>
      </w:r>
      <w:r>
        <w:rPr>
          <w:rFonts w:ascii="仿宋_GB2312" w:eastAsia="仿宋_GB2312" w:hAnsi="仿宋_GB2312" w:cs="仿宋_GB2312" w:hint="eastAsia"/>
          <w:sz w:val="32"/>
          <w:szCs w:val="32"/>
        </w:rPr>
        <w:t>组织协调全县党风廉政建设和反腐败宣传、教育、课题研究、法规起草修订等工作；承担县委惩治和预防腐败体系领导小组办公室的日常工作。</w:t>
      </w:r>
    </w:p>
    <w:p w:rsidR="0015140C" w:rsidRDefault="002D67EB">
      <w:pPr>
        <w:spacing w:line="580" w:lineRule="exact"/>
        <w:ind w:firstLine="560"/>
        <w:rPr>
          <w:rFonts w:ascii="仿宋" w:eastAsia="仿宋" w:hAnsi="仿宋"/>
          <w:sz w:val="32"/>
          <w:szCs w:val="32"/>
        </w:rPr>
      </w:pPr>
      <w:r>
        <w:rPr>
          <w:rFonts w:ascii="仿宋" w:eastAsia="仿宋" w:hAnsi="仿宋" w:hint="eastAsia"/>
          <w:sz w:val="32"/>
          <w:szCs w:val="32"/>
        </w:rPr>
        <w:t>绩效目标：积极发挥职能作用，加强党风廉政建设，营造风清气正、干事创业的工作氛围。</w:t>
      </w:r>
    </w:p>
    <w:p w:rsidR="0015140C" w:rsidRDefault="002D67EB">
      <w:pPr>
        <w:spacing w:line="580" w:lineRule="exact"/>
        <w:ind w:firstLine="560"/>
        <w:rPr>
          <w:rFonts w:ascii="仿宋" w:eastAsia="仿宋" w:hAnsi="仿宋"/>
          <w:sz w:val="32"/>
          <w:szCs w:val="32"/>
        </w:rPr>
      </w:pPr>
      <w:r>
        <w:rPr>
          <w:rFonts w:ascii="仿宋" w:eastAsia="仿宋" w:hAnsi="仿宋" w:cs="仿宋" w:hint="eastAsia"/>
          <w:b/>
          <w:sz w:val="32"/>
          <w:szCs w:val="32"/>
        </w:rPr>
        <w:t>（三）监督检查。</w:t>
      </w:r>
      <w:r>
        <w:rPr>
          <w:rFonts w:ascii="仿宋" w:eastAsia="仿宋" w:hAnsi="仿宋" w:hint="eastAsia"/>
          <w:sz w:val="32"/>
          <w:szCs w:val="32"/>
        </w:rPr>
        <w:t>监督检查党内法规政策、国家法律法规、党风廉政建设等的执行情况；履行县政府纠正行业不正之风办公室职能；贯彻落实县委有关部署，开展常态化全覆盖监督。</w:t>
      </w:r>
    </w:p>
    <w:p w:rsidR="0015140C" w:rsidRDefault="002D67EB">
      <w:pPr>
        <w:spacing w:line="580" w:lineRule="exact"/>
        <w:ind w:firstLine="560"/>
        <w:rPr>
          <w:rFonts w:ascii="仿宋" w:eastAsia="仿宋" w:hAnsi="仿宋"/>
          <w:sz w:val="32"/>
          <w:szCs w:val="32"/>
        </w:rPr>
      </w:pPr>
      <w:r>
        <w:rPr>
          <w:rFonts w:ascii="仿宋" w:eastAsia="仿宋" w:hAnsi="仿宋" w:hint="eastAsia"/>
          <w:sz w:val="32"/>
          <w:szCs w:val="32"/>
        </w:rPr>
        <w:t>绩效目标：加大问责力度，促进“两个责任”有效落实。</w:t>
      </w:r>
    </w:p>
    <w:p w:rsidR="0015140C" w:rsidRDefault="002D67EB">
      <w:pPr>
        <w:spacing w:line="580" w:lineRule="exact"/>
        <w:ind w:firstLine="560"/>
        <w:rPr>
          <w:rFonts w:ascii="仿宋" w:eastAsia="仿宋" w:hAnsi="仿宋"/>
          <w:sz w:val="32"/>
          <w:szCs w:val="32"/>
        </w:rPr>
      </w:pPr>
      <w:r>
        <w:rPr>
          <w:rFonts w:ascii="仿宋" w:eastAsia="仿宋" w:hAnsi="仿宋" w:cs="仿宋" w:hint="eastAsia"/>
          <w:b/>
          <w:sz w:val="32"/>
          <w:szCs w:val="32"/>
        </w:rPr>
        <w:t>（四）纪检事务管理。</w:t>
      </w:r>
      <w:r>
        <w:rPr>
          <w:rFonts w:ascii="仿宋" w:eastAsia="仿宋" w:hAnsi="仿宋" w:hint="eastAsia"/>
          <w:sz w:val="32"/>
          <w:szCs w:val="32"/>
        </w:rPr>
        <w:t>加强党风廉政宣传教育，为查办案件、监督检查等工作提供有力保证。</w:t>
      </w:r>
    </w:p>
    <w:p w:rsidR="0015140C" w:rsidRDefault="002D67EB">
      <w:pPr>
        <w:spacing w:line="580" w:lineRule="exact"/>
        <w:ind w:firstLine="560"/>
        <w:rPr>
          <w:rFonts w:ascii="仿宋" w:eastAsia="仿宋" w:hAnsi="仿宋"/>
          <w:sz w:val="32"/>
          <w:szCs w:val="32"/>
        </w:rPr>
      </w:pPr>
      <w:r>
        <w:rPr>
          <w:rFonts w:ascii="仿宋" w:eastAsia="仿宋" w:hAnsi="仿宋" w:hint="eastAsia"/>
          <w:sz w:val="32"/>
          <w:szCs w:val="32"/>
        </w:rPr>
        <w:t>绩效</w:t>
      </w:r>
      <w:r>
        <w:rPr>
          <w:rFonts w:ascii="仿宋" w:eastAsia="仿宋" w:hAnsi="仿宋" w:hint="eastAsia"/>
          <w:sz w:val="32"/>
          <w:szCs w:val="32"/>
        </w:rPr>
        <w:t>目标：为案件查办、纪检监察业务、党风廉政建设提高服务和保障。</w:t>
      </w:r>
    </w:p>
    <w:p w:rsidR="0015140C" w:rsidRDefault="002D67EB">
      <w:pPr>
        <w:spacing w:line="580" w:lineRule="exact"/>
        <w:ind w:firstLineChars="200" w:firstLine="643"/>
        <w:jc w:val="left"/>
        <w:outlineLvl w:val="0"/>
        <w:rPr>
          <w:rFonts w:ascii="方正小标宋_GBK" w:eastAsia="方正小标宋_GBK" w:hAnsi="Times New Roman"/>
          <w:sz w:val="32"/>
          <w:szCs w:val="24"/>
        </w:rPr>
      </w:pPr>
      <w:r>
        <w:rPr>
          <w:rFonts w:ascii="楷体_GB2312" w:eastAsia="楷体_GB2312" w:hAnsi="黑体" w:hint="eastAsia"/>
          <w:b/>
          <w:sz w:val="32"/>
          <w:szCs w:val="32"/>
        </w:rPr>
        <w:t>部门职责及工作活动绩效目标指标：</w:t>
      </w:r>
    </w:p>
    <w:tbl>
      <w:tblPr>
        <w:tblW w:w="13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1"/>
        <w:gridCol w:w="1276"/>
        <w:gridCol w:w="643"/>
        <w:gridCol w:w="2333"/>
        <w:gridCol w:w="2976"/>
        <w:gridCol w:w="286"/>
        <w:gridCol w:w="1131"/>
        <w:gridCol w:w="737"/>
        <w:gridCol w:w="737"/>
        <w:gridCol w:w="737"/>
        <w:gridCol w:w="737"/>
      </w:tblGrid>
      <w:tr w:rsidR="0015140C">
        <w:trPr>
          <w:gridBefore w:val="3"/>
          <w:gridAfter w:val="5"/>
          <w:wBefore w:w="4260" w:type="dxa"/>
          <w:wAfter w:w="4079" w:type="dxa"/>
          <w:trHeight w:val="750"/>
          <w:tblHeader/>
          <w:jc w:val="center"/>
        </w:trPr>
        <w:tc>
          <w:tcPr>
            <w:tcW w:w="5595" w:type="dxa"/>
            <w:gridSpan w:val="3"/>
            <w:tcBorders>
              <w:top w:val="nil"/>
              <w:left w:val="nil"/>
              <w:right w:val="nil"/>
            </w:tcBorders>
          </w:tcPr>
          <w:p w:rsidR="0015140C" w:rsidRDefault="002D67EB">
            <w:pPr>
              <w:jc w:val="center"/>
              <w:outlineLvl w:val="0"/>
              <w:rPr>
                <w:rFonts w:ascii="方正小标宋_GBK" w:eastAsia="方正小标宋_GBK"/>
                <w:sz w:val="32"/>
              </w:rPr>
            </w:pPr>
            <w:bookmarkStart w:id="2" w:name="_Toc477336906"/>
            <w:bookmarkEnd w:id="1"/>
            <w:r>
              <w:rPr>
                <w:rFonts w:ascii="方正小标宋_GBK" w:eastAsia="方正小标宋_GBK" w:hint="eastAsia"/>
                <w:sz w:val="32"/>
              </w:rPr>
              <w:lastRenderedPageBreak/>
              <w:t>部门职责</w:t>
            </w:r>
            <w:r>
              <w:rPr>
                <w:rFonts w:ascii="方正小标宋_GBK" w:eastAsia="方正小标宋_GBK"/>
                <w:sz w:val="32"/>
              </w:rPr>
              <w:t>-</w:t>
            </w:r>
            <w:r>
              <w:rPr>
                <w:rFonts w:ascii="方正小标宋_GBK" w:eastAsia="方正小标宋_GBK" w:hint="eastAsia"/>
                <w:sz w:val="32"/>
              </w:rPr>
              <w:t>工作活动绩效目标</w:t>
            </w:r>
          </w:p>
        </w:tc>
      </w:tr>
      <w:bookmarkEnd w:id="2"/>
      <w:tr w:rsidR="0015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10986" w:type="dxa"/>
            <w:gridSpan w:val="7"/>
            <w:tcBorders>
              <w:top w:val="single" w:sz="6" w:space="0" w:color="FFFFFF"/>
              <w:left w:val="single" w:sz="6" w:space="0" w:color="FFFFFF"/>
              <w:right w:val="single" w:sz="6" w:space="0" w:color="FFFFFF"/>
            </w:tcBorders>
            <w:vAlign w:val="center"/>
          </w:tcPr>
          <w:p w:rsidR="0015140C" w:rsidRDefault="002D67EB">
            <w:pPr>
              <w:spacing w:line="300" w:lineRule="exact"/>
              <w:jc w:val="left"/>
              <w:rPr>
                <w:rFonts w:ascii="方正小标宋_GBK" w:eastAsia="方正小标宋_GBK"/>
                <w:sz w:val="24"/>
              </w:rPr>
            </w:pPr>
            <w:r>
              <w:rPr>
                <w:rFonts w:ascii="方正小标宋_GBK" w:eastAsia="方正小标宋_GBK" w:hint="eastAsia"/>
                <w:sz w:val="24"/>
              </w:rPr>
              <w:t xml:space="preserve">222 </w:t>
            </w:r>
            <w:r>
              <w:rPr>
                <w:rFonts w:ascii="方正小标宋_GBK" w:eastAsia="方正小标宋_GBK" w:hint="eastAsia"/>
                <w:sz w:val="24"/>
              </w:rPr>
              <w:t>廊坊市大厂回族自治县纪律检查委员会</w:t>
            </w:r>
          </w:p>
        </w:tc>
        <w:tc>
          <w:tcPr>
            <w:tcW w:w="2948" w:type="dxa"/>
            <w:gridSpan w:val="4"/>
            <w:tcBorders>
              <w:top w:val="single" w:sz="6" w:space="0" w:color="FFFFFF"/>
              <w:left w:val="single" w:sz="6" w:space="0" w:color="FFFFFF"/>
              <w:right w:val="single" w:sz="6" w:space="0" w:color="FFFFFF"/>
            </w:tcBorders>
            <w:vAlign w:val="center"/>
          </w:tcPr>
          <w:p w:rsidR="0015140C" w:rsidRDefault="002D67EB">
            <w:pPr>
              <w:spacing w:line="300" w:lineRule="exact"/>
              <w:jc w:val="right"/>
              <w:rPr>
                <w:rFonts w:ascii="????_GBK" w:eastAsia="Times New Roman"/>
                <w:sz w:val="24"/>
              </w:rPr>
            </w:pPr>
            <w:r>
              <w:rPr>
                <w:rFonts w:ascii="????_GBK" w:eastAsia="Times New Roman"/>
                <w:sz w:val="24"/>
              </w:rPr>
              <w:t>单位：万元</w:t>
            </w:r>
          </w:p>
        </w:tc>
      </w:tr>
      <w:tr w:rsidR="0015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2341" w:type="dxa"/>
            <w:vMerge w:val="restart"/>
            <w:vAlign w:val="center"/>
          </w:tcPr>
          <w:p w:rsidR="0015140C" w:rsidRDefault="002D67EB">
            <w:pPr>
              <w:spacing w:line="300" w:lineRule="exact"/>
              <w:jc w:val="center"/>
              <w:rPr>
                <w:rFonts w:ascii="????_GBK" w:eastAsia="Times New Roman"/>
                <w:b/>
              </w:rPr>
            </w:pPr>
            <w:r>
              <w:rPr>
                <w:rFonts w:ascii="????_GBK" w:eastAsia="Times New Roman"/>
                <w:b/>
              </w:rPr>
              <w:t>职责活动</w:t>
            </w:r>
          </w:p>
        </w:tc>
        <w:tc>
          <w:tcPr>
            <w:tcW w:w="1276" w:type="dxa"/>
            <w:vMerge w:val="restart"/>
            <w:vAlign w:val="center"/>
          </w:tcPr>
          <w:p w:rsidR="0015140C" w:rsidRDefault="002D67EB">
            <w:pPr>
              <w:spacing w:line="300" w:lineRule="exact"/>
              <w:jc w:val="center"/>
              <w:rPr>
                <w:rFonts w:ascii="????_GBK" w:eastAsia="Times New Roman"/>
                <w:b/>
              </w:rPr>
            </w:pPr>
            <w:r>
              <w:rPr>
                <w:rFonts w:ascii="????_GBK" w:eastAsia="Times New Roman"/>
                <w:b/>
              </w:rPr>
              <w:t>年度预算数</w:t>
            </w:r>
          </w:p>
        </w:tc>
        <w:tc>
          <w:tcPr>
            <w:tcW w:w="2976" w:type="dxa"/>
            <w:gridSpan w:val="2"/>
            <w:vMerge w:val="restart"/>
            <w:vAlign w:val="center"/>
          </w:tcPr>
          <w:p w:rsidR="0015140C" w:rsidRDefault="002D67EB">
            <w:pPr>
              <w:spacing w:line="300" w:lineRule="exact"/>
              <w:jc w:val="center"/>
              <w:rPr>
                <w:rFonts w:ascii="????_GBK" w:eastAsia="Times New Roman"/>
                <w:b/>
              </w:rPr>
            </w:pPr>
            <w:r>
              <w:rPr>
                <w:rFonts w:ascii="????_GBK" w:eastAsia="Times New Roman"/>
                <w:b/>
              </w:rPr>
              <w:t>内容描述</w:t>
            </w:r>
          </w:p>
        </w:tc>
        <w:tc>
          <w:tcPr>
            <w:tcW w:w="2976" w:type="dxa"/>
            <w:vMerge w:val="restart"/>
            <w:vAlign w:val="center"/>
          </w:tcPr>
          <w:p w:rsidR="0015140C" w:rsidRDefault="002D67EB">
            <w:pPr>
              <w:spacing w:line="300" w:lineRule="exact"/>
              <w:jc w:val="center"/>
              <w:rPr>
                <w:rFonts w:ascii="????_GBK" w:eastAsia="Times New Roman"/>
                <w:b/>
              </w:rPr>
            </w:pPr>
            <w:r>
              <w:rPr>
                <w:rFonts w:ascii="????_GBK" w:eastAsia="Times New Roman"/>
                <w:b/>
              </w:rPr>
              <w:t>绩效目标</w:t>
            </w:r>
          </w:p>
        </w:tc>
        <w:tc>
          <w:tcPr>
            <w:tcW w:w="1417" w:type="dxa"/>
            <w:gridSpan w:val="2"/>
            <w:vMerge w:val="restart"/>
            <w:vAlign w:val="center"/>
          </w:tcPr>
          <w:p w:rsidR="0015140C" w:rsidRDefault="002D67EB">
            <w:pPr>
              <w:spacing w:line="300" w:lineRule="exact"/>
              <w:jc w:val="center"/>
              <w:rPr>
                <w:rFonts w:ascii="????_GBK" w:eastAsia="Times New Roman"/>
                <w:b/>
              </w:rPr>
            </w:pPr>
            <w:r>
              <w:rPr>
                <w:rFonts w:ascii="????_GBK" w:eastAsia="Times New Roman"/>
                <w:b/>
              </w:rPr>
              <w:t>绩效指标</w:t>
            </w:r>
          </w:p>
        </w:tc>
        <w:tc>
          <w:tcPr>
            <w:tcW w:w="2948" w:type="dxa"/>
            <w:gridSpan w:val="4"/>
            <w:vAlign w:val="center"/>
          </w:tcPr>
          <w:p w:rsidR="0015140C" w:rsidRDefault="002D67EB">
            <w:pPr>
              <w:spacing w:line="300" w:lineRule="exact"/>
              <w:jc w:val="center"/>
              <w:rPr>
                <w:rFonts w:ascii="????_GBK" w:eastAsia="Times New Roman"/>
                <w:b/>
              </w:rPr>
            </w:pPr>
            <w:r>
              <w:rPr>
                <w:rFonts w:ascii="????_GBK" w:eastAsia="Times New Roman"/>
                <w:b/>
              </w:rPr>
              <w:t>评价标准</w:t>
            </w:r>
          </w:p>
        </w:tc>
      </w:tr>
      <w:tr w:rsidR="0015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2341" w:type="dxa"/>
            <w:vMerge/>
            <w:vAlign w:val="center"/>
          </w:tcPr>
          <w:p w:rsidR="0015140C" w:rsidRDefault="0015140C">
            <w:pPr>
              <w:spacing w:line="300" w:lineRule="exact"/>
              <w:jc w:val="left"/>
              <w:outlineLvl w:val="0"/>
            </w:pPr>
          </w:p>
        </w:tc>
        <w:tc>
          <w:tcPr>
            <w:tcW w:w="1276" w:type="dxa"/>
            <w:vMerge/>
            <w:vAlign w:val="center"/>
          </w:tcPr>
          <w:p w:rsidR="0015140C" w:rsidRDefault="0015140C">
            <w:pPr>
              <w:spacing w:line="300" w:lineRule="exact"/>
              <w:jc w:val="left"/>
              <w:outlineLvl w:val="0"/>
            </w:pPr>
          </w:p>
        </w:tc>
        <w:tc>
          <w:tcPr>
            <w:tcW w:w="2976" w:type="dxa"/>
            <w:gridSpan w:val="2"/>
            <w:vMerge/>
            <w:vAlign w:val="center"/>
          </w:tcPr>
          <w:p w:rsidR="0015140C" w:rsidRDefault="0015140C">
            <w:pPr>
              <w:spacing w:line="300" w:lineRule="exact"/>
              <w:jc w:val="left"/>
              <w:outlineLvl w:val="0"/>
            </w:pPr>
          </w:p>
        </w:tc>
        <w:tc>
          <w:tcPr>
            <w:tcW w:w="2976" w:type="dxa"/>
            <w:vMerge/>
            <w:vAlign w:val="center"/>
          </w:tcPr>
          <w:p w:rsidR="0015140C" w:rsidRDefault="0015140C">
            <w:pPr>
              <w:spacing w:line="300" w:lineRule="exact"/>
              <w:jc w:val="left"/>
              <w:outlineLvl w:val="0"/>
            </w:pPr>
          </w:p>
        </w:tc>
        <w:tc>
          <w:tcPr>
            <w:tcW w:w="1417" w:type="dxa"/>
            <w:gridSpan w:val="2"/>
            <w:vMerge/>
            <w:vAlign w:val="center"/>
          </w:tcPr>
          <w:p w:rsidR="0015140C" w:rsidRDefault="0015140C">
            <w:pPr>
              <w:spacing w:line="300" w:lineRule="exact"/>
              <w:jc w:val="left"/>
              <w:outlineLvl w:val="0"/>
            </w:pPr>
          </w:p>
        </w:tc>
        <w:tc>
          <w:tcPr>
            <w:tcW w:w="737" w:type="dxa"/>
            <w:vAlign w:val="center"/>
          </w:tcPr>
          <w:p w:rsidR="0015140C" w:rsidRDefault="002D67EB">
            <w:pPr>
              <w:spacing w:line="300" w:lineRule="exact"/>
              <w:jc w:val="center"/>
              <w:rPr>
                <w:rFonts w:ascii="????_GBK" w:eastAsia="Times New Roman"/>
                <w:b/>
              </w:rPr>
            </w:pPr>
            <w:r>
              <w:rPr>
                <w:rFonts w:ascii="????_GBK" w:eastAsia="Times New Roman"/>
                <w:b/>
              </w:rPr>
              <w:t>优</w:t>
            </w:r>
          </w:p>
        </w:tc>
        <w:tc>
          <w:tcPr>
            <w:tcW w:w="737" w:type="dxa"/>
            <w:vAlign w:val="center"/>
          </w:tcPr>
          <w:p w:rsidR="0015140C" w:rsidRDefault="002D67EB">
            <w:pPr>
              <w:spacing w:line="300" w:lineRule="exact"/>
              <w:jc w:val="center"/>
              <w:rPr>
                <w:rFonts w:ascii="????_GBK" w:eastAsia="Times New Roman"/>
                <w:b/>
              </w:rPr>
            </w:pPr>
            <w:r>
              <w:rPr>
                <w:rFonts w:ascii="????_GBK" w:eastAsia="Times New Roman"/>
                <w:b/>
              </w:rPr>
              <w:t>良</w:t>
            </w:r>
          </w:p>
        </w:tc>
        <w:tc>
          <w:tcPr>
            <w:tcW w:w="737" w:type="dxa"/>
            <w:vAlign w:val="center"/>
          </w:tcPr>
          <w:p w:rsidR="0015140C" w:rsidRDefault="002D67EB">
            <w:pPr>
              <w:spacing w:line="300" w:lineRule="exact"/>
              <w:jc w:val="center"/>
              <w:rPr>
                <w:rFonts w:ascii="????_GBK" w:eastAsia="Times New Roman"/>
                <w:b/>
              </w:rPr>
            </w:pPr>
            <w:r>
              <w:rPr>
                <w:rFonts w:ascii="????_GBK" w:eastAsia="Times New Roman"/>
                <w:b/>
              </w:rPr>
              <w:t>中</w:t>
            </w:r>
          </w:p>
        </w:tc>
        <w:tc>
          <w:tcPr>
            <w:tcW w:w="737" w:type="dxa"/>
            <w:vAlign w:val="center"/>
          </w:tcPr>
          <w:p w:rsidR="0015140C" w:rsidRDefault="002D67EB">
            <w:pPr>
              <w:spacing w:line="300" w:lineRule="exact"/>
              <w:jc w:val="center"/>
              <w:rPr>
                <w:rFonts w:ascii="????_GBK" w:eastAsia="Times New Roman"/>
                <w:b/>
              </w:rPr>
            </w:pPr>
            <w:r>
              <w:rPr>
                <w:rFonts w:ascii="????_GBK" w:eastAsia="Times New Roman"/>
                <w:b/>
              </w:rPr>
              <w:t>差</w:t>
            </w:r>
          </w:p>
        </w:tc>
      </w:tr>
      <w:tr w:rsidR="0015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15140C" w:rsidRDefault="002D67EB">
            <w:pPr>
              <w:spacing w:line="300" w:lineRule="exact"/>
              <w:jc w:val="left"/>
              <w:rPr>
                <w:rFonts w:ascii="Times New Roman" w:eastAsia="黑体" w:hAnsi="Times New Roman"/>
                <w:bCs/>
              </w:rPr>
            </w:pPr>
            <w:r>
              <w:rPr>
                <w:rFonts w:ascii="Times New Roman" w:eastAsia="黑体" w:hAnsi="Times New Roman" w:hint="eastAsia"/>
                <w:bCs/>
              </w:rPr>
              <w:t>一、办案问责</w:t>
            </w:r>
          </w:p>
        </w:tc>
        <w:tc>
          <w:tcPr>
            <w:tcW w:w="1276" w:type="dxa"/>
            <w:vAlign w:val="center"/>
          </w:tcPr>
          <w:p w:rsidR="0015140C" w:rsidRDefault="002D67EB">
            <w:pPr>
              <w:spacing w:line="300" w:lineRule="exact"/>
              <w:jc w:val="left"/>
              <w:rPr>
                <w:rFonts w:ascii="Times New Roman" w:eastAsia="Times New Roman" w:hAnsi="Times New Roman"/>
              </w:rPr>
            </w:pPr>
            <w:r>
              <w:rPr>
                <w:rFonts w:ascii="Times New Roman" w:eastAsia="Times New Roman" w:hAnsi="Times New Roman"/>
              </w:rPr>
              <w:t>50.00</w:t>
            </w:r>
          </w:p>
        </w:tc>
        <w:tc>
          <w:tcPr>
            <w:tcW w:w="2976" w:type="dxa"/>
            <w:gridSpan w:val="2"/>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受理信访、举报，集中管理问题线索、组织协调案件查办，调查、审查违纪违法案件，对案件审理提出处理意见。</w:t>
            </w:r>
          </w:p>
        </w:tc>
        <w:tc>
          <w:tcPr>
            <w:tcW w:w="2976" w:type="dxa"/>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维护党纪国法尊严，坚决惩处腐败分子，有效遏制腐败现象。</w:t>
            </w:r>
          </w:p>
        </w:tc>
        <w:tc>
          <w:tcPr>
            <w:tcW w:w="1417" w:type="dxa"/>
            <w:gridSpan w:val="2"/>
            <w:vAlign w:val="center"/>
          </w:tcPr>
          <w:p w:rsidR="0015140C" w:rsidRDefault="0015140C">
            <w:pPr>
              <w:spacing w:line="300" w:lineRule="exact"/>
              <w:jc w:val="left"/>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r>
      <w:tr w:rsidR="0015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15140C" w:rsidRDefault="002D67EB">
            <w:pPr>
              <w:spacing w:line="300" w:lineRule="exact"/>
              <w:jc w:val="left"/>
              <w:rPr>
                <w:rFonts w:ascii="Times New Roman" w:eastAsia="黑体" w:hAnsi="Times New Roman"/>
                <w:bCs/>
              </w:rPr>
            </w:pPr>
            <w:r>
              <w:rPr>
                <w:rFonts w:ascii="Times New Roman" w:eastAsia="黑体" w:hAnsi="Times New Roman"/>
                <w:bCs/>
              </w:rPr>
              <w:t>1.</w:t>
            </w:r>
            <w:r>
              <w:rPr>
                <w:rFonts w:ascii="Times New Roman" w:eastAsia="黑体" w:hAnsi="Times New Roman" w:hint="eastAsia"/>
                <w:bCs/>
              </w:rPr>
              <w:t>案件查办</w:t>
            </w:r>
          </w:p>
        </w:tc>
        <w:tc>
          <w:tcPr>
            <w:tcW w:w="1276" w:type="dxa"/>
            <w:vAlign w:val="center"/>
          </w:tcPr>
          <w:p w:rsidR="0015140C" w:rsidRDefault="002D67EB">
            <w:pPr>
              <w:spacing w:line="300" w:lineRule="exact"/>
              <w:jc w:val="left"/>
              <w:rPr>
                <w:rFonts w:ascii="Times New Roman" w:eastAsia="Times New Roman" w:hAnsi="Times New Roman"/>
              </w:rPr>
            </w:pPr>
            <w:r>
              <w:rPr>
                <w:rFonts w:ascii="Times New Roman" w:eastAsia="Times New Roman" w:hAnsi="Times New Roman"/>
              </w:rPr>
              <w:t>50.00</w:t>
            </w:r>
          </w:p>
        </w:tc>
        <w:tc>
          <w:tcPr>
            <w:tcW w:w="2976" w:type="dxa"/>
            <w:gridSpan w:val="2"/>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对有关对象违反党纪政纪和违纪违法行为进行处理；组织协调案件查办工作</w:t>
            </w:r>
            <w:r>
              <w:rPr>
                <w:rFonts w:ascii="Times New Roman" w:eastAsia="Times New Roman" w:hAnsi="Times New Roman"/>
              </w:rPr>
              <w:t>;</w:t>
            </w:r>
            <w:r>
              <w:rPr>
                <w:rFonts w:ascii="宋体" w:hAnsi="宋体" w:cs="宋体" w:hint="eastAsia"/>
              </w:rPr>
              <w:t>承担县监察局的行政复议、行政应诉及有关条规的起草工作。</w:t>
            </w:r>
          </w:p>
        </w:tc>
        <w:tc>
          <w:tcPr>
            <w:tcW w:w="2976" w:type="dxa"/>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维护党纪国法尊严，坚决惩处腐败分子，有效遏制腐败现象。</w:t>
            </w:r>
          </w:p>
        </w:tc>
        <w:tc>
          <w:tcPr>
            <w:tcW w:w="1417" w:type="dxa"/>
            <w:gridSpan w:val="2"/>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资金使用规范率</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100%</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90%</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80%</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70%</w:t>
            </w:r>
          </w:p>
        </w:tc>
      </w:tr>
      <w:tr w:rsidR="0015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15140C" w:rsidRDefault="002D67EB">
            <w:pPr>
              <w:spacing w:line="300" w:lineRule="exact"/>
              <w:jc w:val="left"/>
              <w:rPr>
                <w:rFonts w:ascii="Times New Roman" w:eastAsia="黑体" w:hAnsi="Times New Roman"/>
                <w:bCs/>
              </w:rPr>
            </w:pPr>
            <w:r>
              <w:rPr>
                <w:rFonts w:ascii="Times New Roman" w:eastAsia="黑体" w:hAnsi="Times New Roman" w:hint="eastAsia"/>
                <w:bCs/>
              </w:rPr>
              <w:t>二、党风廉政建设</w:t>
            </w:r>
          </w:p>
        </w:tc>
        <w:tc>
          <w:tcPr>
            <w:tcW w:w="1276" w:type="dxa"/>
            <w:vAlign w:val="center"/>
          </w:tcPr>
          <w:p w:rsidR="0015140C" w:rsidRDefault="002D67EB">
            <w:pPr>
              <w:spacing w:line="300" w:lineRule="exact"/>
              <w:jc w:val="left"/>
              <w:rPr>
                <w:rFonts w:ascii="Times New Roman" w:eastAsia="Times New Roman" w:hAnsi="Times New Roman"/>
              </w:rPr>
            </w:pPr>
            <w:r>
              <w:rPr>
                <w:rFonts w:ascii="Times New Roman" w:eastAsia="Times New Roman" w:hAnsi="Times New Roman"/>
              </w:rPr>
              <w:t>5.00</w:t>
            </w:r>
          </w:p>
        </w:tc>
        <w:tc>
          <w:tcPr>
            <w:tcW w:w="2976" w:type="dxa"/>
            <w:gridSpan w:val="2"/>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组织协调全县党风廉政建设和反腐败宣传、教育、课题研究、法规起草修订等工作；承担县委惩治和预防腐败体系领导小组办公室和县预防腐败局的日常工作。</w:t>
            </w:r>
          </w:p>
        </w:tc>
        <w:tc>
          <w:tcPr>
            <w:tcW w:w="2976" w:type="dxa"/>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积极发挥职能作用，加强党风廉政建设，营造风清气正、干事创业的工作氛围。</w:t>
            </w:r>
          </w:p>
        </w:tc>
        <w:tc>
          <w:tcPr>
            <w:tcW w:w="1417" w:type="dxa"/>
            <w:gridSpan w:val="2"/>
            <w:vAlign w:val="center"/>
          </w:tcPr>
          <w:p w:rsidR="0015140C" w:rsidRDefault="0015140C">
            <w:pPr>
              <w:spacing w:line="300" w:lineRule="exact"/>
              <w:jc w:val="left"/>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r>
      <w:tr w:rsidR="0015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15140C" w:rsidRDefault="002D67EB">
            <w:pPr>
              <w:spacing w:line="300" w:lineRule="exact"/>
              <w:jc w:val="left"/>
              <w:rPr>
                <w:rFonts w:ascii="Times New Roman" w:eastAsia="黑体" w:hAnsi="Times New Roman"/>
                <w:bCs/>
              </w:rPr>
            </w:pPr>
            <w:r>
              <w:rPr>
                <w:rFonts w:ascii="Times New Roman" w:eastAsia="黑体" w:hAnsi="Times New Roman"/>
                <w:bCs/>
              </w:rPr>
              <w:t>1.</w:t>
            </w:r>
            <w:r>
              <w:rPr>
                <w:rFonts w:ascii="Times New Roman" w:eastAsia="黑体" w:hAnsi="Times New Roman" w:hint="eastAsia"/>
                <w:bCs/>
              </w:rPr>
              <w:t>党风廉政建设</w:t>
            </w:r>
          </w:p>
        </w:tc>
        <w:tc>
          <w:tcPr>
            <w:tcW w:w="1276" w:type="dxa"/>
            <w:vAlign w:val="center"/>
          </w:tcPr>
          <w:p w:rsidR="0015140C" w:rsidRDefault="002D67EB">
            <w:pPr>
              <w:spacing w:line="300" w:lineRule="exact"/>
              <w:jc w:val="left"/>
              <w:rPr>
                <w:rFonts w:ascii="Times New Roman" w:eastAsia="Times New Roman" w:hAnsi="Times New Roman"/>
              </w:rPr>
            </w:pPr>
            <w:r>
              <w:rPr>
                <w:rFonts w:ascii="Times New Roman" w:eastAsia="Times New Roman" w:hAnsi="Times New Roman"/>
              </w:rPr>
              <w:t>7.00</w:t>
            </w:r>
          </w:p>
        </w:tc>
        <w:tc>
          <w:tcPr>
            <w:tcW w:w="2976" w:type="dxa"/>
            <w:gridSpan w:val="2"/>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组织协调全县党风廉政建设和反腐败宣传教育工作，开展对党员、公务员的廉洁自律教育。</w:t>
            </w:r>
          </w:p>
        </w:tc>
        <w:tc>
          <w:tcPr>
            <w:tcW w:w="2976" w:type="dxa"/>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积极发挥职能作用，加强党风廉政建设，营造风清气正、干事创业的工作氛围。</w:t>
            </w:r>
          </w:p>
        </w:tc>
        <w:tc>
          <w:tcPr>
            <w:tcW w:w="1417" w:type="dxa"/>
            <w:gridSpan w:val="2"/>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教育活动落实率</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100%</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90%</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80%</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70%</w:t>
            </w:r>
          </w:p>
        </w:tc>
      </w:tr>
      <w:tr w:rsidR="0015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15140C" w:rsidRDefault="002D67EB">
            <w:pPr>
              <w:spacing w:line="300" w:lineRule="exact"/>
              <w:jc w:val="left"/>
              <w:rPr>
                <w:rFonts w:ascii="Times New Roman" w:eastAsia="黑体" w:hAnsi="Times New Roman"/>
                <w:bCs/>
              </w:rPr>
            </w:pPr>
            <w:r>
              <w:rPr>
                <w:rFonts w:ascii="Times New Roman" w:eastAsia="黑体" w:hAnsi="Times New Roman" w:hint="eastAsia"/>
                <w:bCs/>
              </w:rPr>
              <w:t>三、监督检查及巡视督查</w:t>
            </w:r>
          </w:p>
        </w:tc>
        <w:tc>
          <w:tcPr>
            <w:tcW w:w="1276" w:type="dxa"/>
            <w:vAlign w:val="center"/>
          </w:tcPr>
          <w:p w:rsidR="0015140C" w:rsidRDefault="002D67EB">
            <w:pPr>
              <w:spacing w:line="300" w:lineRule="exact"/>
              <w:jc w:val="left"/>
              <w:rPr>
                <w:rFonts w:ascii="Times New Roman" w:eastAsia="Times New Roman" w:hAnsi="Times New Roman"/>
                <w:bCs/>
              </w:rPr>
            </w:pPr>
            <w:r>
              <w:rPr>
                <w:rFonts w:ascii="Times New Roman" w:eastAsia="Times New Roman" w:hAnsi="Times New Roman"/>
                <w:bCs/>
              </w:rPr>
              <w:t>182.00</w:t>
            </w:r>
          </w:p>
        </w:tc>
        <w:tc>
          <w:tcPr>
            <w:tcW w:w="2976" w:type="dxa"/>
            <w:gridSpan w:val="2"/>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监督检查党内法规政策、国家法律法规、党风廉政建设等的执行情况；履行县政府纠正行业不正之风办公室职能；贯彻落实县委有关部署，开展常态化全覆盖监督；做好对巡视工作领导小组、巡视组的服务保障工作。</w:t>
            </w:r>
          </w:p>
        </w:tc>
        <w:tc>
          <w:tcPr>
            <w:tcW w:w="2976" w:type="dxa"/>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加大问责力度，促进</w:t>
            </w:r>
            <w:r>
              <w:rPr>
                <w:rFonts w:ascii="Times New Roman" w:eastAsia="Times New Roman" w:hAnsi="Times New Roman"/>
              </w:rPr>
              <w:t>“</w:t>
            </w:r>
            <w:r>
              <w:rPr>
                <w:rFonts w:ascii="宋体" w:hAnsi="宋体" w:cs="宋体" w:hint="eastAsia"/>
              </w:rPr>
              <w:t>两个责任</w:t>
            </w:r>
            <w:r>
              <w:rPr>
                <w:rFonts w:ascii="Times New Roman" w:eastAsia="Times New Roman" w:hAnsi="Times New Roman"/>
              </w:rPr>
              <w:t>”</w:t>
            </w:r>
            <w:r>
              <w:rPr>
                <w:rFonts w:ascii="宋体" w:hAnsi="宋体" w:cs="宋体" w:hint="eastAsia"/>
              </w:rPr>
              <w:t>有效落实。</w:t>
            </w:r>
          </w:p>
        </w:tc>
        <w:tc>
          <w:tcPr>
            <w:tcW w:w="1417" w:type="dxa"/>
            <w:gridSpan w:val="2"/>
            <w:vAlign w:val="center"/>
          </w:tcPr>
          <w:p w:rsidR="0015140C" w:rsidRDefault="0015140C">
            <w:pPr>
              <w:spacing w:line="300" w:lineRule="exact"/>
              <w:jc w:val="left"/>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c>
          <w:tcPr>
            <w:tcW w:w="737" w:type="dxa"/>
            <w:vAlign w:val="center"/>
          </w:tcPr>
          <w:p w:rsidR="0015140C" w:rsidRDefault="0015140C">
            <w:pPr>
              <w:spacing w:line="300" w:lineRule="exact"/>
              <w:jc w:val="center"/>
              <w:rPr>
                <w:rFonts w:ascii="Times New Roman" w:eastAsia="Times New Roman" w:hAnsi="Times New Roman"/>
              </w:rPr>
            </w:pPr>
          </w:p>
        </w:tc>
      </w:tr>
      <w:tr w:rsidR="0015140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15140C" w:rsidRDefault="002D67EB">
            <w:pPr>
              <w:spacing w:line="300" w:lineRule="exact"/>
              <w:jc w:val="left"/>
              <w:rPr>
                <w:rFonts w:ascii="Times New Roman" w:eastAsia="黑体" w:hAnsi="Times New Roman"/>
                <w:bCs/>
              </w:rPr>
            </w:pPr>
            <w:r>
              <w:rPr>
                <w:rFonts w:ascii="Times New Roman" w:eastAsia="黑体" w:hAnsi="Times New Roman"/>
                <w:bCs/>
              </w:rPr>
              <w:lastRenderedPageBreak/>
              <w:t>1.</w:t>
            </w:r>
            <w:r>
              <w:rPr>
                <w:rFonts w:ascii="Times New Roman" w:eastAsia="黑体" w:hAnsi="Times New Roman" w:hint="eastAsia"/>
                <w:bCs/>
              </w:rPr>
              <w:t>综合事务管理</w:t>
            </w:r>
          </w:p>
        </w:tc>
        <w:tc>
          <w:tcPr>
            <w:tcW w:w="1276" w:type="dxa"/>
            <w:vAlign w:val="center"/>
          </w:tcPr>
          <w:p w:rsidR="0015140C" w:rsidRDefault="002D67EB">
            <w:pPr>
              <w:spacing w:line="300" w:lineRule="exact"/>
              <w:jc w:val="left"/>
              <w:rPr>
                <w:rFonts w:ascii="Times New Roman" w:eastAsia="Times New Roman" w:hAnsi="Times New Roman"/>
                <w:bCs/>
              </w:rPr>
            </w:pPr>
            <w:r>
              <w:rPr>
                <w:rFonts w:ascii="Times New Roman" w:eastAsia="Times New Roman" w:hAnsi="Times New Roman"/>
                <w:bCs/>
              </w:rPr>
              <w:t>182.00</w:t>
            </w:r>
          </w:p>
        </w:tc>
        <w:tc>
          <w:tcPr>
            <w:tcW w:w="2976" w:type="dxa"/>
            <w:gridSpan w:val="2"/>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宣传党的纪检工作方针、政策，教育纪检干部遵守和执行党章以及党内法规、党的路线方针政策和决议、国家法规等，全面提高纪检监察干部队伍素质。</w:t>
            </w:r>
          </w:p>
        </w:tc>
        <w:tc>
          <w:tcPr>
            <w:tcW w:w="2976" w:type="dxa"/>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巡视监督常态化、全覆盖。</w:t>
            </w:r>
          </w:p>
        </w:tc>
        <w:tc>
          <w:tcPr>
            <w:tcW w:w="1417" w:type="dxa"/>
            <w:gridSpan w:val="2"/>
            <w:vAlign w:val="center"/>
          </w:tcPr>
          <w:p w:rsidR="0015140C" w:rsidRDefault="002D67EB">
            <w:pPr>
              <w:spacing w:line="300" w:lineRule="exact"/>
              <w:jc w:val="left"/>
              <w:rPr>
                <w:rFonts w:ascii="Times New Roman" w:eastAsia="Times New Roman" w:hAnsi="Times New Roman"/>
              </w:rPr>
            </w:pPr>
            <w:r>
              <w:rPr>
                <w:rFonts w:ascii="宋体" w:hAnsi="宋体" w:cs="宋体" w:hint="eastAsia"/>
              </w:rPr>
              <w:t>巡视工作完成率</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100%</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90%</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80%</w:t>
            </w:r>
          </w:p>
        </w:tc>
        <w:tc>
          <w:tcPr>
            <w:tcW w:w="737" w:type="dxa"/>
            <w:vAlign w:val="center"/>
          </w:tcPr>
          <w:p w:rsidR="0015140C" w:rsidRDefault="002D67EB">
            <w:pPr>
              <w:spacing w:line="300" w:lineRule="exact"/>
              <w:jc w:val="center"/>
              <w:rPr>
                <w:rFonts w:ascii="Times New Roman" w:eastAsia="Times New Roman" w:hAnsi="Times New Roman"/>
              </w:rPr>
            </w:pPr>
            <w:r>
              <w:rPr>
                <w:rFonts w:ascii="Times New Roman" w:eastAsia="Times New Roman" w:hAnsi="Times New Roman"/>
              </w:rPr>
              <w:t>70%</w:t>
            </w:r>
          </w:p>
        </w:tc>
      </w:tr>
    </w:tbl>
    <w:p w:rsidR="0015140C" w:rsidRDefault="0015140C">
      <w:pPr>
        <w:spacing w:line="300" w:lineRule="exact"/>
        <w:jc w:val="left"/>
        <w:outlineLvl w:val="0"/>
        <w:sectPr w:rsidR="0015140C">
          <w:pgSz w:w="16839" w:h="11907" w:orient="landscape"/>
          <w:pgMar w:top="1020" w:right="1361" w:bottom="1020" w:left="1361" w:header="851" w:footer="992" w:gutter="0"/>
          <w:cols w:space="425"/>
          <w:docGrid w:type="lines" w:linePitch="312"/>
        </w:sectPr>
      </w:pPr>
    </w:p>
    <w:p w:rsidR="0015140C" w:rsidRDefault="0015140C">
      <w:pPr>
        <w:autoSpaceDE w:val="0"/>
        <w:autoSpaceDN w:val="0"/>
        <w:adjustRightInd w:val="0"/>
        <w:ind w:left="200"/>
        <w:jc w:val="left"/>
        <w:rPr>
          <w:rFonts w:ascii="宋体" w:cs="宋体"/>
          <w:kern w:val="0"/>
          <w:sz w:val="18"/>
          <w:szCs w:val="18"/>
          <w:lang w:val="zh-CN"/>
        </w:rPr>
      </w:pPr>
    </w:p>
    <w:p w:rsidR="0015140C" w:rsidRDefault="002D67EB">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六、政府采购预算情况</w:t>
      </w:r>
    </w:p>
    <w:p w:rsidR="0015140C" w:rsidRDefault="002D67EB">
      <w:pPr>
        <w:ind w:firstLineChars="200" w:firstLine="640"/>
        <w:outlineLvl w:val="0"/>
        <w:rPr>
          <w:rFonts w:ascii="仿宋" w:eastAsia="仿宋" w:hAnsi="仿宋" w:cs="仿宋"/>
          <w:sz w:val="32"/>
          <w:szCs w:val="24"/>
        </w:rPr>
      </w:pPr>
      <w:bookmarkStart w:id="3" w:name="_Toc471398468"/>
      <w:r>
        <w:rPr>
          <w:rFonts w:ascii="仿宋" w:eastAsia="仿宋" w:hAnsi="仿宋" w:cs="仿宋"/>
          <w:sz w:val="32"/>
          <w:szCs w:val="24"/>
        </w:rPr>
        <w:t>2018</w:t>
      </w:r>
      <w:r>
        <w:rPr>
          <w:rFonts w:ascii="仿宋" w:eastAsia="仿宋" w:hAnsi="仿宋" w:cs="仿宋" w:hint="eastAsia"/>
          <w:sz w:val="32"/>
          <w:szCs w:val="24"/>
        </w:rPr>
        <w:t>年，我单位</w:t>
      </w:r>
      <w:r>
        <w:rPr>
          <w:rFonts w:ascii="仿宋" w:eastAsia="仿宋" w:hAnsi="仿宋" w:cs="仿宋" w:hint="eastAsia"/>
          <w:sz w:val="32"/>
          <w:szCs w:val="24"/>
        </w:rPr>
        <w:t>未</w:t>
      </w:r>
      <w:r>
        <w:rPr>
          <w:rFonts w:ascii="仿宋" w:eastAsia="仿宋" w:hAnsi="仿宋" w:cs="仿宋" w:hint="eastAsia"/>
          <w:sz w:val="32"/>
          <w:szCs w:val="24"/>
        </w:rPr>
        <w:t>安排政府采购预算。</w:t>
      </w:r>
    </w:p>
    <w:bookmarkEnd w:id="3"/>
    <w:p w:rsidR="0015140C" w:rsidRDefault="002D67EB">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七、国有资产信息</w:t>
      </w:r>
    </w:p>
    <w:p w:rsidR="0015140C" w:rsidRDefault="002D67EB">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县纪委上年末固定资产金额为</w:t>
      </w:r>
      <w:r>
        <w:rPr>
          <w:rFonts w:ascii="仿宋_GB2312" w:eastAsia="仿宋_GB2312" w:hAnsi="黑体"/>
          <w:sz w:val="32"/>
          <w:szCs w:val="32"/>
        </w:rPr>
        <w:t>343.76</w:t>
      </w:r>
      <w:r>
        <w:rPr>
          <w:rFonts w:ascii="仿宋_GB2312" w:eastAsia="仿宋_GB2312" w:hAnsi="黑体" w:hint="eastAsia"/>
          <w:sz w:val="32"/>
          <w:szCs w:val="32"/>
        </w:rPr>
        <w:t>万元，本年度无拟购置固定资产。详见下表。</w:t>
      </w:r>
    </w:p>
    <w:tbl>
      <w:tblPr>
        <w:tblW w:w="11687" w:type="dxa"/>
        <w:jc w:val="center"/>
        <w:tblInd w:w="-2843" w:type="dxa"/>
        <w:tblLayout w:type="fixed"/>
        <w:tblLook w:val="04A0"/>
      </w:tblPr>
      <w:tblGrid>
        <w:gridCol w:w="5102"/>
        <w:gridCol w:w="2616"/>
        <w:gridCol w:w="3969"/>
      </w:tblGrid>
      <w:tr w:rsidR="0015140C">
        <w:trPr>
          <w:trHeight w:val="705"/>
          <w:jc w:val="center"/>
        </w:trPr>
        <w:tc>
          <w:tcPr>
            <w:tcW w:w="11687" w:type="dxa"/>
            <w:gridSpan w:val="3"/>
            <w:tcBorders>
              <w:top w:val="nil"/>
              <w:left w:val="nil"/>
              <w:bottom w:val="nil"/>
              <w:right w:val="nil"/>
            </w:tcBorders>
            <w:vAlign w:val="center"/>
          </w:tcPr>
          <w:p w:rsidR="0015140C" w:rsidRDefault="002D67EB">
            <w:pPr>
              <w:widowControl/>
              <w:ind w:firstLineChars="1195" w:firstLine="3839"/>
              <w:rPr>
                <w:rFonts w:ascii="宋体" w:cs="宋体"/>
                <w:b/>
                <w:bCs/>
                <w:kern w:val="0"/>
                <w:sz w:val="32"/>
                <w:szCs w:val="32"/>
              </w:rPr>
            </w:pPr>
            <w:r>
              <w:rPr>
                <w:rFonts w:ascii="宋体" w:hAnsi="宋体" w:cs="宋体" w:hint="eastAsia"/>
                <w:b/>
                <w:bCs/>
                <w:kern w:val="0"/>
                <w:sz w:val="32"/>
                <w:szCs w:val="32"/>
              </w:rPr>
              <w:t>部门固定资产占用情况表</w:t>
            </w:r>
          </w:p>
        </w:tc>
      </w:tr>
      <w:tr w:rsidR="0015140C">
        <w:trPr>
          <w:trHeight w:val="510"/>
          <w:jc w:val="center"/>
        </w:trPr>
        <w:tc>
          <w:tcPr>
            <w:tcW w:w="7718" w:type="dxa"/>
            <w:gridSpan w:val="2"/>
            <w:tcBorders>
              <w:top w:val="nil"/>
              <w:left w:val="nil"/>
              <w:bottom w:val="nil"/>
              <w:right w:val="nil"/>
            </w:tcBorders>
            <w:vAlign w:val="center"/>
          </w:tcPr>
          <w:p w:rsidR="0015140C" w:rsidRDefault="002D67EB">
            <w:pPr>
              <w:widowControl/>
              <w:jc w:val="left"/>
              <w:rPr>
                <w:rFonts w:ascii="宋体" w:cs="宋体"/>
                <w:kern w:val="0"/>
                <w:sz w:val="22"/>
              </w:rPr>
            </w:pPr>
            <w:r>
              <w:rPr>
                <w:rFonts w:ascii="宋体" w:hAnsi="宋体" w:cs="宋体" w:hint="eastAsia"/>
                <w:kern w:val="0"/>
                <w:sz w:val="22"/>
              </w:rPr>
              <w:t>编制部门：</w:t>
            </w:r>
            <w:r>
              <w:rPr>
                <w:rFonts w:ascii="宋体" w:hAnsi="宋体" w:cs="宋体" w:hint="eastAsia"/>
                <w:kern w:val="0"/>
                <w:sz w:val="22"/>
              </w:rPr>
              <w:t xml:space="preserve">222  </w:t>
            </w:r>
            <w:r>
              <w:rPr>
                <w:rFonts w:ascii="宋体" w:hAnsi="宋体" w:cs="宋体" w:hint="eastAsia"/>
                <w:kern w:val="0"/>
                <w:sz w:val="22"/>
              </w:rPr>
              <w:t>廊坊市大厂回族自治县</w:t>
            </w:r>
            <w:r>
              <w:rPr>
                <w:rFonts w:ascii="宋体" w:hAnsi="宋体" w:cs="宋体" w:hint="eastAsia"/>
                <w:kern w:val="0"/>
                <w:sz w:val="22"/>
              </w:rPr>
              <w:t>纪律检查委员会</w:t>
            </w:r>
          </w:p>
        </w:tc>
        <w:tc>
          <w:tcPr>
            <w:tcW w:w="3969" w:type="dxa"/>
            <w:tcBorders>
              <w:top w:val="nil"/>
              <w:left w:val="nil"/>
              <w:bottom w:val="nil"/>
              <w:right w:val="nil"/>
            </w:tcBorders>
            <w:vAlign w:val="center"/>
          </w:tcPr>
          <w:p w:rsidR="0015140C" w:rsidRDefault="002D67EB">
            <w:pPr>
              <w:widowControl/>
              <w:ind w:firstLineChars="250" w:firstLine="550"/>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2017</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15140C">
        <w:trPr>
          <w:trHeight w:val="645"/>
          <w:jc w:val="center"/>
        </w:trPr>
        <w:tc>
          <w:tcPr>
            <w:tcW w:w="5102" w:type="dxa"/>
            <w:tcBorders>
              <w:top w:val="single" w:sz="4" w:space="0" w:color="auto"/>
              <w:left w:val="single" w:sz="4" w:space="0" w:color="auto"/>
              <w:bottom w:val="single" w:sz="4" w:space="0" w:color="auto"/>
              <w:right w:val="single" w:sz="4" w:space="0" w:color="auto"/>
            </w:tcBorders>
            <w:vAlign w:val="center"/>
          </w:tcPr>
          <w:p w:rsidR="0015140C" w:rsidRDefault="002D67EB">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2616" w:type="dxa"/>
            <w:tcBorders>
              <w:top w:val="single" w:sz="4" w:space="0" w:color="auto"/>
              <w:left w:val="nil"/>
              <w:bottom w:val="single" w:sz="4" w:space="0" w:color="auto"/>
              <w:right w:val="single" w:sz="4" w:space="0" w:color="auto"/>
            </w:tcBorders>
            <w:vAlign w:val="center"/>
          </w:tcPr>
          <w:p w:rsidR="0015140C" w:rsidRDefault="002D67EB">
            <w:pPr>
              <w:widowControl/>
              <w:jc w:val="center"/>
              <w:rPr>
                <w:rFonts w:ascii="宋体" w:cs="宋体"/>
                <w:b/>
                <w:bCs/>
                <w:kern w:val="0"/>
                <w:sz w:val="22"/>
              </w:rPr>
            </w:pPr>
            <w:r>
              <w:rPr>
                <w:rFonts w:ascii="宋体" w:hAnsi="宋体" w:cs="宋体" w:hint="eastAsia"/>
                <w:b/>
                <w:bCs/>
                <w:kern w:val="0"/>
                <w:sz w:val="22"/>
              </w:rPr>
              <w:t>数量</w:t>
            </w:r>
          </w:p>
        </w:tc>
        <w:tc>
          <w:tcPr>
            <w:tcW w:w="3969" w:type="dxa"/>
            <w:tcBorders>
              <w:top w:val="single" w:sz="4" w:space="0" w:color="auto"/>
              <w:left w:val="nil"/>
              <w:bottom w:val="single" w:sz="4" w:space="0" w:color="auto"/>
              <w:right w:val="single" w:sz="4" w:space="0" w:color="auto"/>
            </w:tcBorders>
            <w:vAlign w:val="center"/>
          </w:tcPr>
          <w:p w:rsidR="0015140C" w:rsidRDefault="002D67EB">
            <w:pPr>
              <w:widowControl/>
              <w:jc w:val="center"/>
              <w:rPr>
                <w:rFonts w:ascii="宋体" w:cs="宋体"/>
                <w:b/>
                <w:bCs/>
                <w:kern w:val="0"/>
                <w:sz w:val="22"/>
              </w:rPr>
            </w:pPr>
            <w:r>
              <w:rPr>
                <w:rFonts w:ascii="宋体" w:hAnsi="宋体" w:cs="宋体" w:hint="eastAsia"/>
                <w:b/>
                <w:bCs/>
                <w:kern w:val="0"/>
                <w:sz w:val="22"/>
              </w:rPr>
              <w:t>价值（金额单位：万元）</w:t>
            </w:r>
          </w:p>
        </w:tc>
      </w:tr>
      <w:tr w:rsidR="0015140C">
        <w:trPr>
          <w:trHeight w:val="645"/>
          <w:jc w:val="center"/>
        </w:trPr>
        <w:tc>
          <w:tcPr>
            <w:tcW w:w="5102" w:type="dxa"/>
            <w:tcBorders>
              <w:top w:val="single" w:sz="4" w:space="0" w:color="auto"/>
              <w:left w:val="single" w:sz="4" w:space="0" w:color="auto"/>
              <w:bottom w:val="single" w:sz="4" w:space="0" w:color="auto"/>
              <w:right w:val="single" w:sz="4" w:space="0" w:color="auto"/>
            </w:tcBorders>
            <w:vAlign w:val="center"/>
          </w:tcPr>
          <w:p w:rsidR="0015140C" w:rsidRDefault="002D67EB">
            <w:pPr>
              <w:widowControl/>
              <w:jc w:val="center"/>
              <w:rPr>
                <w:rFonts w:ascii="宋体" w:cs="宋体"/>
                <w:kern w:val="0"/>
                <w:sz w:val="22"/>
              </w:rPr>
            </w:pPr>
            <w:r>
              <w:rPr>
                <w:rFonts w:ascii="宋体" w:hAnsi="宋体" w:cs="宋体" w:hint="eastAsia"/>
                <w:kern w:val="0"/>
                <w:sz w:val="22"/>
              </w:rPr>
              <w:t>资产总额</w:t>
            </w:r>
          </w:p>
        </w:tc>
        <w:tc>
          <w:tcPr>
            <w:tcW w:w="2616" w:type="dxa"/>
            <w:tcBorders>
              <w:top w:val="single" w:sz="4" w:space="0" w:color="auto"/>
              <w:left w:val="nil"/>
              <w:bottom w:val="single" w:sz="4" w:space="0" w:color="auto"/>
              <w:right w:val="single" w:sz="4" w:space="0" w:color="auto"/>
            </w:tcBorders>
            <w:vAlign w:val="center"/>
          </w:tcPr>
          <w:p w:rsidR="0015140C" w:rsidRDefault="002D67EB">
            <w:pPr>
              <w:widowControl/>
              <w:jc w:val="center"/>
              <w:rPr>
                <w:rFonts w:ascii="宋体" w:cs="宋体"/>
                <w:kern w:val="0"/>
                <w:sz w:val="22"/>
              </w:rPr>
            </w:pPr>
            <w:r>
              <w:rPr>
                <w:rFonts w:ascii="宋体" w:hAnsi="宋体" w:cs="宋体"/>
                <w:kern w:val="0"/>
                <w:sz w:val="22"/>
              </w:rPr>
              <w:t>——</w:t>
            </w:r>
          </w:p>
        </w:tc>
        <w:tc>
          <w:tcPr>
            <w:tcW w:w="3969" w:type="dxa"/>
            <w:tcBorders>
              <w:top w:val="single" w:sz="4" w:space="0" w:color="auto"/>
              <w:left w:val="nil"/>
              <w:bottom w:val="single" w:sz="4" w:space="0" w:color="auto"/>
              <w:right w:val="single" w:sz="4" w:space="0" w:color="auto"/>
            </w:tcBorders>
            <w:vAlign w:val="center"/>
          </w:tcPr>
          <w:p w:rsidR="0015140C" w:rsidRDefault="002D67EB">
            <w:pPr>
              <w:widowControl/>
              <w:jc w:val="center"/>
              <w:rPr>
                <w:rFonts w:ascii="宋体" w:cs="宋体"/>
                <w:kern w:val="0"/>
                <w:sz w:val="22"/>
              </w:rPr>
            </w:pPr>
            <w:r>
              <w:rPr>
                <w:rFonts w:ascii="宋体" w:hAnsi="宋体" w:cs="宋体"/>
                <w:kern w:val="0"/>
                <w:sz w:val="22"/>
              </w:rPr>
              <w:t>343.76</w:t>
            </w:r>
          </w:p>
        </w:tc>
      </w:tr>
      <w:tr w:rsidR="0015140C">
        <w:trPr>
          <w:trHeight w:val="645"/>
          <w:jc w:val="center"/>
        </w:trPr>
        <w:tc>
          <w:tcPr>
            <w:tcW w:w="5102" w:type="dxa"/>
            <w:tcBorders>
              <w:top w:val="nil"/>
              <w:left w:val="single" w:sz="4" w:space="0" w:color="auto"/>
              <w:bottom w:val="single" w:sz="4" w:space="0" w:color="auto"/>
              <w:right w:val="single" w:sz="4" w:space="0" w:color="auto"/>
            </w:tcBorders>
            <w:vAlign w:val="center"/>
          </w:tcPr>
          <w:p w:rsidR="0015140C" w:rsidRDefault="002D67EB">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2616" w:type="dxa"/>
            <w:tcBorders>
              <w:top w:val="nil"/>
              <w:left w:val="nil"/>
              <w:bottom w:val="single" w:sz="4" w:space="0" w:color="auto"/>
              <w:right w:val="single" w:sz="4" w:space="0" w:color="auto"/>
            </w:tcBorders>
            <w:vAlign w:val="center"/>
          </w:tcPr>
          <w:p w:rsidR="0015140C" w:rsidRDefault="0015140C">
            <w:pPr>
              <w:widowControl/>
              <w:jc w:val="center"/>
              <w:rPr>
                <w:rFonts w:ascii="宋体" w:cs="宋体"/>
                <w:kern w:val="0"/>
                <w:sz w:val="22"/>
              </w:rPr>
            </w:pPr>
          </w:p>
        </w:tc>
        <w:tc>
          <w:tcPr>
            <w:tcW w:w="3969" w:type="dxa"/>
            <w:tcBorders>
              <w:top w:val="nil"/>
              <w:left w:val="nil"/>
              <w:bottom w:val="single" w:sz="4" w:space="0" w:color="auto"/>
              <w:right w:val="single" w:sz="4" w:space="0" w:color="auto"/>
            </w:tcBorders>
            <w:vAlign w:val="center"/>
          </w:tcPr>
          <w:p w:rsidR="0015140C" w:rsidRDefault="0015140C">
            <w:pPr>
              <w:widowControl/>
              <w:jc w:val="center"/>
              <w:rPr>
                <w:rFonts w:ascii="宋体" w:cs="宋体"/>
                <w:kern w:val="0"/>
                <w:sz w:val="22"/>
              </w:rPr>
            </w:pPr>
          </w:p>
        </w:tc>
      </w:tr>
      <w:tr w:rsidR="0015140C">
        <w:trPr>
          <w:trHeight w:val="645"/>
          <w:jc w:val="center"/>
        </w:trPr>
        <w:tc>
          <w:tcPr>
            <w:tcW w:w="5102" w:type="dxa"/>
            <w:tcBorders>
              <w:top w:val="nil"/>
              <w:left w:val="single" w:sz="4" w:space="0" w:color="auto"/>
              <w:bottom w:val="single" w:sz="4" w:space="0" w:color="auto"/>
              <w:right w:val="single" w:sz="4" w:space="0" w:color="auto"/>
            </w:tcBorders>
            <w:vAlign w:val="center"/>
          </w:tcPr>
          <w:p w:rsidR="0015140C" w:rsidRDefault="002D67EB">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2616" w:type="dxa"/>
            <w:tcBorders>
              <w:top w:val="nil"/>
              <w:left w:val="nil"/>
              <w:bottom w:val="single" w:sz="4" w:space="0" w:color="auto"/>
              <w:right w:val="single" w:sz="4" w:space="0" w:color="auto"/>
            </w:tcBorders>
            <w:vAlign w:val="center"/>
          </w:tcPr>
          <w:p w:rsidR="0015140C" w:rsidRDefault="0015140C">
            <w:pPr>
              <w:widowControl/>
              <w:jc w:val="center"/>
              <w:rPr>
                <w:rFonts w:ascii="宋体" w:cs="宋体"/>
                <w:kern w:val="0"/>
                <w:sz w:val="22"/>
              </w:rPr>
            </w:pPr>
          </w:p>
        </w:tc>
        <w:tc>
          <w:tcPr>
            <w:tcW w:w="3969" w:type="dxa"/>
            <w:tcBorders>
              <w:top w:val="nil"/>
              <w:left w:val="nil"/>
              <w:bottom w:val="single" w:sz="4" w:space="0" w:color="auto"/>
              <w:right w:val="single" w:sz="4" w:space="0" w:color="auto"/>
            </w:tcBorders>
            <w:vAlign w:val="center"/>
          </w:tcPr>
          <w:p w:rsidR="0015140C" w:rsidRDefault="0015140C">
            <w:pPr>
              <w:widowControl/>
              <w:jc w:val="center"/>
              <w:rPr>
                <w:rFonts w:ascii="宋体" w:cs="宋体"/>
                <w:kern w:val="0"/>
                <w:sz w:val="22"/>
              </w:rPr>
            </w:pPr>
          </w:p>
        </w:tc>
      </w:tr>
      <w:tr w:rsidR="0015140C">
        <w:trPr>
          <w:trHeight w:val="645"/>
          <w:jc w:val="center"/>
        </w:trPr>
        <w:tc>
          <w:tcPr>
            <w:tcW w:w="5102" w:type="dxa"/>
            <w:tcBorders>
              <w:top w:val="nil"/>
              <w:left w:val="single" w:sz="4" w:space="0" w:color="auto"/>
              <w:bottom w:val="single" w:sz="4" w:space="0" w:color="auto"/>
              <w:right w:val="single" w:sz="4" w:space="0" w:color="auto"/>
            </w:tcBorders>
            <w:vAlign w:val="center"/>
          </w:tcPr>
          <w:p w:rsidR="0015140C" w:rsidRDefault="002D67EB">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2616" w:type="dxa"/>
            <w:tcBorders>
              <w:top w:val="nil"/>
              <w:left w:val="nil"/>
              <w:bottom w:val="single" w:sz="4" w:space="0" w:color="auto"/>
              <w:right w:val="single" w:sz="4" w:space="0" w:color="auto"/>
            </w:tcBorders>
            <w:vAlign w:val="center"/>
          </w:tcPr>
          <w:p w:rsidR="0015140C" w:rsidRDefault="002D67EB">
            <w:pPr>
              <w:widowControl/>
              <w:jc w:val="center"/>
              <w:rPr>
                <w:rFonts w:ascii="宋体" w:cs="宋体"/>
                <w:kern w:val="0"/>
                <w:sz w:val="22"/>
              </w:rPr>
            </w:pPr>
            <w:r>
              <w:rPr>
                <w:rFonts w:ascii="宋体" w:hAnsi="宋体" w:cs="宋体"/>
                <w:kern w:val="0"/>
                <w:sz w:val="22"/>
              </w:rPr>
              <w:t>5</w:t>
            </w:r>
          </w:p>
        </w:tc>
        <w:tc>
          <w:tcPr>
            <w:tcW w:w="3969" w:type="dxa"/>
            <w:tcBorders>
              <w:top w:val="nil"/>
              <w:left w:val="nil"/>
              <w:bottom w:val="single" w:sz="4" w:space="0" w:color="auto"/>
              <w:right w:val="single" w:sz="4" w:space="0" w:color="auto"/>
            </w:tcBorders>
            <w:vAlign w:val="center"/>
          </w:tcPr>
          <w:p w:rsidR="0015140C" w:rsidRDefault="002D67EB">
            <w:pPr>
              <w:widowControl/>
              <w:jc w:val="center"/>
              <w:rPr>
                <w:rFonts w:ascii="宋体" w:cs="宋体"/>
                <w:kern w:val="0"/>
                <w:sz w:val="22"/>
              </w:rPr>
            </w:pPr>
            <w:r>
              <w:rPr>
                <w:rFonts w:ascii="宋体" w:hAnsi="宋体" w:cs="宋体"/>
                <w:kern w:val="0"/>
                <w:sz w:val="22"/>
              </w:rPr>
              <w:t>86.54</w:t>
            </w:r>
          </w:p>
        </w:tc>
      </w:tr>
      <w:tr w:rsidR="0015140C">
        <w:trPr>
          <w:trHeight w:val="645"/>
          <w:jc w:val="center"/>
        </w:trPr>
        <w:tc>
          <w:tcPr>
            <w:tcW w:w="5102" w:type="dxa"/>
            <w:tcBorders>
              <w:top w:val="nil"/>
              <w:left w:val="single" w:sz="4" w:space="0" w:color="auto"/>
              <w:bottom w:val="single" w:sz="4" w:space="0" w:color="auto"/>
              <w:right w:val="single" w:sz="4" w:space="0" w:color="auto"/>
            </w:tcBorders>
            <w:vAlign w:val="center"/>
          </w:tcPr>
          <w:p w:rsidR="0015140C" w:rsidRDefault="002D67EB">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2616" w:type="dxa"/>
            <w:tcBorders>
              <w:top w:val="nil"/>
              <w:left w:val="nil"/>
              <w:bottom w:val="single" w:sz="4" w:space="0" w:color="auto"/>
              <w:right w:val="single" w:sz="4" w:space="0" w:color="auto"/>
            </w:tcBorders>
            <w:vAlign w:val="center"/>
          </w:tcPr>
          <w:p w:rsidR="0015140C" w:rsidRDefault="0015140C">
            <w:pPr>
              <w:widowControl/>
              <w:jc w:val="center"/>
              <w:rPr>
                <w:rFonts w:ascii="宋体" w:cs="宋体"/>
                <w:kern w:val="0"/>
                <w:sz w:val="22"/>
              </w:rPr>
            </w:pPr>
          </w:p>
        </w:tc>
        <w:tc>
          <w:tcPr>
            <w:tcW w:w="3969" w:type="dxa"/>
            <w:tcBorders>
              <w:top w:val="nil"/>
              <w:left w:val="nil"/>
              <w:bottom w:val="single" w:sz="4" w:space="0" w:color="auto"/>
              <w:right w:val="single" w:sz="4" w:space="0" w:color="auto"/>
            </w:tcBorders>
            <w:vAlign w:val="center"/>
          </w:tcPr>
          <w:p w:rsidR="0015140C" w:rsidRDefault="0015140C">
            <w:pPr>
              <w:widowControl/>
              <w:jc w:val="center"/>
              <w:rPr>
                <w:rFonts w:ascii="宋体" w:cs="宋体"/>
                <w:kern w:val="0"/>
                <w:sz w:val="22"/>
              </w:rPr>
            </w:pPr>
          </w:p>
        </w:tc>
      </w:tr>
      <w:tr w:rsidR="0015140C">
        <w:trPr>
          <w:trHeight w:val="645"/>
          <w:jc w:val="center"/>
        </w:trPr>
        <w:tc>
          <w:tcPr>
            <w:tcW w:w="5102" w:type="dxa"/>
            <w:tcBorders>
              <w:top w:val="nil"/>
              <w:left w:val="single" w:sz="4" w:space="0" w:color="auto"/>
              <w:bottom w:val="single" w:sz="4" w:space="0" w:color="auto"/>
              <w:right w:val="single" w:sz="4" w:space="0" w:color="auto"/>
            </w:tcBorders>
            <w:vAlign w:val="center"/>
          </w:tcPr>
          <w:p w:rsidR="0015140C" w:rsidRDefault="002D67EB">
            <w:pPr>
              <w:widowControl/>
              <w:jc w:val="left"/>
              <w:rPr>
                <w:rFonts w:ascii="宋体" w:cs="宋体"/>
                <w:kern w:val="0"/>
                <w:sz w:val="22"/>
              </w:rPr>
            </w:pPr>
            <w:r>
              <w:rPr>
                <w:rFonts w:ascii="宋体" w:hAnsi="宋体" w:cs="宋体"/>
                <w:kern w:val="0"/>
                <w:sz w:val="22"/>
              </w:rPr>
              <w:lastRenderedPageBreak/>
              <w:t>4</w:t>
            </w:r>
            <w:r>
              <w:rPr>
                <w:rFonts w:ascii="宋体" w:hAnsi="宋体" w:cs="宋体" w:hint="eastAsia"/>
                <w:kern w:val="0"/>
                <w:sz w:val="22"/>
              </w:rPr>
              <w:t>、其他固定资产</w:t>
            </w:r>
          </w:p>
        </w:tc>
        <w:tc>
          <w:tcPr>
            <w:tcW w:w="2616" w:type="dxa"/>
            <w:tcBorders>
              <w:top w:val="nil"/>
              <w:left w:val="nil"/>
              <w:bottom w:val="single" w:sz="4" w:space="0" w:color="auto"/>
              <w:right w:val="single" w:sz="4" w:space="0" w:color="auto"/>
            </w:tcBorders>
            <w:vAlign w:val="center"/>
          </w:tcPr>
          <w:p w:rsidR="0015140C" w:rsidRDefault="0015140C">
            <w:pPr>
              <w:widowControl/>
              <w:jc w:val="center"/>
              <w:rPr>
                <w:rFonts w:ascii="宋体" w:cs="宋体"/>
                <w:kern w:val="0"/>
                <w:sz w:val="22"/>
              </w:rPr>
            </w:pPr>
          </w:p>
        </w:tc>
        <w:tc>
          <w:tcPr>
            <w:tcW w:w="3969" w:type="dxa"/>
            <w:tcBorders>
              <w:top w:val="nil"/>
              <w:left w:val="nil"/>
              <w:bottom w:val="single" w:sz="4" w:space="0" w:color="auto"/>
              <w:right w:val="single" w:sz="4" w:space="0" w:color="auto"/>
            </w:tcBorders>
            <w:vAlign w:val="center"/>
          </w:tcPr>
          <w:p w:rsidR="0015140C" w:rsidRDefault="002D67EB">
            <w:pPr>
              <w:widowControl/>
              <w:jc w:val="center"/>
              <w:rPr>
                <w:rFonts w:ascii="宋体" w:cs="宋体"/>
                <w:kern w:val="0"/>
                <w:sz w:val="22"/>
              </w:rPr>
            </w:pPr>
            <w:r>
              <w:rPr>
                <w:rFonts w:ascii="宋体" w:hAnsi="宋体" w:cs="宋体"/>
                <w:kern w:val="0"/>
                <w:sz w:val="22"/>
              </w:rPr>
              <w:t>256.92</w:t>
            </w:r>
          </w:p>
        </w:tc>
      </w:tr>
    </w:tbl>
    <w:p w:rsidR="0015140C" w:rsidRDefault="002D67EB">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八、名词解释</w:t>
      </w:r>
    </w:p>
    <w:p w:rsidR="0015140C" w:rsidRDefault="002D67EB">
      <w:pPr>
        <w:pStyle w:val="Default"/>
        <w:ind w:firstLineChars="196" w:firstLine="627"/>
        <w:rPr>
          <w:rFonts w:ascii="仿宋_GB2312" w:eastAsia="仿宋_GB2312"/>
          <w:bCs/>
          <w:sz w:val="32"/>
          <w:szCs w:val="32"/>
        </w:rPr>
      </w:pPr>
      <w:r>
        <w:rPr>
          <w:rFonts w:ascii="仿宋_GB2312" w:eastAsia="仿宋_GB2312" w:hint="eastAsia"/>
          <w:bCs/>
          <w:sz w:val="32"/>
          <w:szCs w:val="32"/>
        </w:rPr>
        <w:t>1</w:t>
      </w:r>
      <w:r>
        <w:rPr>
          <w:rFonts w:ascii="仿宋_GB2312" w:eastAsia="仿宋_GB2312" w:hAnsi="方正仿宋_GBK" w:cs="方正仿宋_GBK" w:hint="eastAsia"/>
          <w:sz w:val="32"/>
          <w:szCs w:val="32"/>
        </w:rPr>
        <w:t>、一般公共预算拨款收入：指县级财政当年拨付的资金。</w:t>
      </w:r>
    </w:p>
    <w:p w:rsidR="0015140C" w:rsidRDefault="002D67EB">
      <w:pPr>
        <w:pStyle w:val="Default"/>
        <w:rPr>
          <w:rFonts w:ascii="仿宋_GB2312" w:eastAsia="仿宋_GB2312" w:hAnsi="方正仿宋_GBK" w:cs="方正仿宋_GBK"/>
          <w:sz w:val="32"/>
          <w:szCs w:val="32"/>
        </w:rPr>
      </w:pPr>
      <w:r>
        <w:rPr>
          <w:rFonts w:ascii="仿宋_GB2312" w:eastAsia="仿宋_GB2312" w:hint="eastAsia"/>
          <w:bCs/>
          <w:sz w:val="32"/>
          <w:szCs w:val="32"/>
        </w:rPr>
        <w:t xml:space="preserve">    2</w:t>
      </w:r>
      <w:r>
        <w:rPr>
          <w:rFonts w:ascii="仿宋_GB2312" w:eastAsia="仿宋_GB2312" w:hAnsi="方正仿宋_GBK" w:cs="方正仿宋_GBK" w:hint="eastAsia"/>
          <w:sz w:val="32"/>
          <w:szCs w:val="32"/>
        </w:rPr>
        <w:t>、事业收入：指事业单位开展专业业务活动及辅助活动所取得的收入。</w:t>
      </w:r>
    </w:p>
    <w:p w:rsidR="0015140C" w:rsidRDefault="002D67EB">
      <w:pPr>
        <w:pStyle w:val="Default"/>
        <w:rPr>
          <w:rFonts w:ascii="仿宋_GB2312" w:eastAsia="仿宋_GB2312" w:hAnsi="方正仿宋_GBK" w:cs="方正仿宋_GBK"/>
          <w:sz w:val="32"/>
          <w:szCs w:val="32"/>
        </w:rPr>
      </w:pPr>
      <w:r>
        <w:rPr>
          <w:rFonts w:ascii="仿宋_GB2312" w:eastAsia="仿宋_GB2312" w:hint="eastAsia"/>
          <w:bCs/>
          <w:sz w:val="32"/>
          <w:szCs w:val="32"/>
        </w:rPr>
        <w:t xml:space="preserve">    3</w:t>
      </w:r>
      <w:r>
        <w:rPr>
          <w:rFonts w:ascii="仿宋_GB2312" w:eastAsia="仿宋_GB2312" w:hAnsi="方正仿宋_GBK" w:cs="方正仿宋_GBK" w:hint="eastAsia"/>
          <w:sz w:val="32"/>
          <w:szCs w:val="32"/>
        </w:rPr>
        <w:t>、其他收入：指除上述</w:t>
      </w:r>
      <w:r>
        <w:rPr>
          <w:rFonts w:ascii="仿宋_GB2312" w:eastAsia="仿宋_GB2312" w:hint="eastAsia"/>
          <w:sz w:val="32"/>
          <w:szCs w:val="32"/>
        </w:rPr>
        <w:t>“</w:t>
      </w:r>
      <w:r>
        <w:rPr>
          <w:rFonts w:ascii="仿宋_GB2312" w:eastAsia="仿宋_GB2312" w:hAnsi="方正仿宋_GBK" w:cs="方正仿宋_GBK" w:hint="eastAsia"/>
          <w:sz w:val="32"/>
          <w:szCs w:val="32"/>
        </w:rPr>
        <w:t>财政拨款收入</w:t>
      </w:r>
      <w:r>
        <w:rPr>
          <w:rFonts w:ascii="仿宋_GB2312" w:eastAsia="仿宋_GB2312" w:hint="eastAsia"/>
          <w:sz w:val="32"/>
          <w:szCs w:val="32"/>
        </w:rPr>
        <w:t>”</w:t>
      </w:r>
      <w:r>
        <w:rPr>
          <w:rFonts w:ascii="仿宋_GB2312" w:eastAsia="仿宋_GB2312" w:hAnsi="方正仿宋_GBK" w:cs="方正仿宋_GBK" w:hint="eastAsia"/>
          <w:sz w:val="32"/>
          <w:szCs w:val="32"/>
        </w:rPr>
        <w:t>、</w:t>
      </w:r>
      <w:r>
        <w:rPr>
          <w:rFonts w:ascii="仿宋_GB2312" w:eastAsia="仿宋_GB2312" w:hint="eastAsia"/>
          <w:sz w:val="32"/>
          <w:szCs w:val="32"/>
        </w:rPr>
        <w:t>“</w:t>
      </w:r>
      <w:r>
        <w:rPr>
          <w:rFonts w:ascii="仿宋_GB2312" w:eastAsia="仿宋_GB2312" w:hAnsi="方正仿宋_GBK" w:cs="方正仿宋_GBK" w:hint="eastAsia"/>
          <w:sz w:val="32"/>
          <w:szCs w:val="32"/>
        </w:rPr>
        <w:t>事业收入</w:t>
      </w:r>
      <w:r>
        <w:rPr>
          <w:rFonts w:ascii="仿宋_GB2312" w:eastAsia="仿宋_GB2312" w:hint="eastAsia"/>
          <w:sz w:val="32"/>
          <w:szCs w:val="32"/>
        </w:rPr>
        <w:t>”</w:t>
      </w:r>
      <w:r>
        <w:rPr>
          <w:rFonts w:ascii="仿宋_GB2312" w:eastAsia="仿宋_GB2312" w:hAnsi="方正仿宋_GBK" w:cs="方正仿宋_GBK" w:hint="eastAsia"/>
          <w:sz w:val="32"/>
          <w:szCs w:val="32"/>
        </w:rPr>
        <w:t>等以外的收入。主要是按规定动用的租房收入、存款利息收入等。</w:t>
      </w:r>
    </w:p>
    <w:p w:rsidR="0015140C" w:rsidRDefault="002D67EB">
      <w:pPr>
        <w:pStyle w:val="Default"/>
        <w:rPr>
          <w:rFonts w:ascii="仿宋_GB2312" w:eastAsia="仿宋_GB2312" w:hAnsi="方正仿宋_GBK" w:cs="方正仿宋_GBK"/>
          <w:sz w:val="32"/>
          <w:szCs w:val="32"/>
        </w:rPr>
      </w:pPr>
      <w:r>
        <w:rPr>
          <w:rFonts w:ascii="仿宋_GB2312" w:eastAsia="仿宋_GB2312" w:hint="eastAsia"/>
          <w:bCs/>
          <w:sz w:val="32"/>
          <w:szCs w:val="32"/>
        </w:rPr>
        <w:t xml:space="preserve">    4</w:t>
      </w:r>
      <w:r>
        <w:rPr>
          <w:rFonts w:ascii="仿宋_GB2312" w:eastAsia="仿宋_GB2312" w:hAnsi="方正仿宋_GBK" w:cs="方正仿宋_GBK"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15140C" w:rsidRDefault="002D67EB">
      <w:pPr>
        <w:rPr>
          <w:rFonts w:ascii="仿宋_GB2312" w:eastAsia="仿宋_GB2312"/>
          <w:sz w:val="32"/>
          <w:szCs w:val="32"/>
        </w:rPr>
      </w:pPr>
      <w:r>
        <w:rPr>
          <w:rFonts w:ascii="仿宋_GB2312" w:eastAsia="仿宋_GB2312" w:hint="eastAsia"/>
          <w:bCs/>
          <w:sz w:val="32"/>
          <w:szCs w:val="32"/>
        </w:rPr>
        <w:t xml:space="preserve">    5</w:t>
      </w:r>
      <w:r>
        <w:rPr>
          <w:rFonts w:ascii="仿宋_GB2312" w:eastAsia="仿宋_GB2312" w:hAnsi="方正仿宋_GBK" w:cs="方正仿宋_GBK" w:hint="eastAsia"/>
          <w:sz w:val="32"/>
          <w:szCs w:val="32"/>
        </w:rPr>
        <w:t>、项目支出：</w:t>
      </w:r>
      <w:r>
        <w:rPr>
          <w:rFonts w:ascii="仿宋_GB2312" w:eastAsia="仿宋_GB2312" w:hint="eastAsia"/>
          <w:sz w:val="32"/>
          <w:szCs w:val="32"/>
        </w:rPr>
        <w:t>指在基本支出之外为完成特定行政任务和事业发展目标所发生的支出。</w:t>
      </w:r>
    </w:p>
    <w:p w:rsidR="0015140C" w:rsidRDefault="002D67EB">
      <w:pPr>
        <w:pStyle w:val="Default"/>
        <w:rPr>
          <w:rFonts w:ascii="仿宋_GB2312" w:eastAsia="仿宋_GB2312"/>
          <w:sz w:val="32"/>
          <w:szCs w:val="32"/>
        </w:rPr>
      </w:pPr>
      <w:r>
        <w:rPr>
          <w:rFonts w:ascii="仿宋_GB2312" w:eastAsia="仿宋_GB2312" w:hint="eastAsia"/>
          <w:bCs/>
          <w:sz w:val="32"/>
          <w:szCs w:val="32"/>
        </w:rPr>
        <w:t xml:space="preserve">    6</w:t>
      </w:r>
      <w:r>
        <w:rPr>
          <w:rFonts w:ascii="仿宋_GB2312" w:eastAsia="仿宋_GB2312" w:hAnsi="方正仿宋_GBK" w:cs="方正仿宋_GBK" w:hint="eastAsia"/>
          <w:sz w:val="32"/>
          <w:szCs w:val="32"/>
        </w:rPr>
        <w:t>、上缴上级支出：</w:t>
      </w:r>
      <w:r>
        <w:rPr>
          <w:rFonts w:ascii="仿宋_GB2312" w:eastAsia="仿宋_GB2312" w:hint="eastAsia"/>
          <w:sz w:val="32"/>
          <w:szCs w:val="32"/>
        </w:rPr>
        <w:t>指下级单位上缴上级的支出。</w:t>
      </w:r>
    </w:p>
    <w:p w:rsidR="0015140C" w:rsidRDefault="002D67EB">
      <w:pPr>
        <w:pStyle w:val="Default"/>
        <w:rPr>
          <w:rFonts w:ascii="仿宋_GB2312" w:eastAsia="仿宋_GB2312" w:hAnsi="方正仿宋_GBK" w:cs="方正仿宋_GBK"/>
          <w:sz w:val="32"/>
          <w:szCs w:val="32"/>
        </w:rPr>
      </w:pPr>
      <w:r>
        <w:rPr>
          <w:rFonts w:ascii="仿宋_GB2312" w:eastAsia="仿宋_GB2312" w:hint="eastAsia"/>
          <w:bCs/>
          <w:sz w:val="32"/>
          <w:szCs w:val="32"/>
        </w:rPr>
        <w:t xml:space="preserve">    7</w:t>
      </w:r>
      <w:r>
        <w:rPr>
          <w:rFonts w:ascii="仿宋_GB2312" w:eastAsia="仿宋_GB2312" w:hAnsi="方正仿宋_GBK" w:cs="方正仿宋_GBK" w:hint="eastAsia"/>
          <w:sz w:val="32"/>
          <w:szCs w:val="32"/>
        </w:rPr>
        <w:t>、</w:t>
      </w:r>
      <w:r>
        <w:rPr>
          <w:rFonts w:ascii="仿宋_GB2312" w:eastAsia="仿宋_GB2312" w:hint="eastAsia"/>
          <w:bCs/>
          <w:sz w:val="32"/>
          <w:szCs w:val="32"/>
        </w:rPr>
        <w:t>“</w:t>
      </w:r>
      <w:r>
        <w:rPr>
          <w:rFonts w:ascii="仿宋_GB2312" w:eastAsia="仿宋_GB2312" w:hAnsi="方正仿宋_GBK" w:cs="方正仿宋_GBK" w:hint="eastAsia"/>
          <w:sz w:val="32"/>
          <w:szCs w:val="32"/>
        </w:rPr>
        <w:t>三公</w:t>
      </w:r>
      <w:r>
        <w:rPr>
          <w:rFonts w:ascii="仿宋_GB2312" w:eastAsia="仿宋_GB2312" w:hint="eastAsia"/>
          <w:bCs/>
          <w:sz w:val="32"/>
          <w:szCs w:val="32"/>
        </w:rPr>
        <w:t>”</w:t>
      </w:r>
      <w:r>
        <w:rPr>
          <w:rFonts w:ascii="仿宋_GB2312" w:eastAsia="仿宋_GB2312" w:hAnsi="方正仿宋_GBK" w:cs="方正仿宋_GBK" w:hint="eastAsia"/>
          <w:sz w:val="32"/>
          <w:szCs w:val="32"/>
        </w:rPr>
        <w:t>经费：纳入县级财政预算管理的</w:t>
      </w:r>
      <w:r>
        <w:rPr>
          <w:rFonts w:ascii="仿宋_GB2312" w:eastAsia="仿宋_GB2312" w:hint="eastAsia"/>
          <w:sz w:val="32"/>
          <w:szCs w:val="32"/>
        </w:rPr>
        <w:t>“</w:t>
      </w:r>
      <w:r>
        <w:rPr>
          <w:rFonts w:ascii="仿宋_GB2312" w:eastAsia="仿宋_GB2312" w:hAnsi="方正仿宋_GBK" w:cs="方正仿宋_GBK" w:hint="eastAsia"/>
          <w:sz w:val="32"/>
          <w:szCs w:val="32"/>
        </w:rPr>
        <w:t>三公</w:t>
      </w:r>
      <w:r>
        <w:rPr>
          <w:rFonts w:ascii="仿宋_GB2312" w:eastAsia="仿宋_GB2312" w:hint="eastAsia"/>
          <w:sz w:val="32"/>
          <w:szCs w:val="32"/>
        </w:rPr>
        <w:t>”</w:t>
      </w:r>
      <w:r>
        <w:rPr>
          <w:rFonts w:ascii="仿宋_GB2312" w:eastAsia="仿宋_GB2312" w:hAnsi="方正仿宋_GBK" w:cs="方正仿宋_GBK" w:hint="eastAsia"/>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w:t>
      </w:r>
      <w:r>
        <w:rPr>
          <w:rFonts w:ascii="仿宋_GB2312" w:eastAsia="仿宋_GB2312" w:hAnsi="方正仿宋_GBK" w:cs="方正仿宋_GBK" w:hint="eastAsia"/>
          <w:sz w:val="32"/>
          <w:szCs w:val="32"/>
        </w:rPr>
        <w:lastRenderedPageBreak/>
        <w:t>单位按规定开支的各类公务接待（含外宾接待）支出。</w:t>
      </w:r>
    </w:p>
    <w:p w:rsidR="0015140C" w:rsidRDefault="002D67EB">
      <w:pPr>
        <w:rPr>
          <w:rFonts w:ascii="仿宋_GB2312" w:eastAsia="仿宋_GB2312" w:hAnsi="方正仿宋_GBK" w:cs="方正仿宋_GBK"/>
          <w:sz w:val="32"/>
          <w:szCs w:val="32"/>
        </w:rPr>
      </w:pPr>
      <w:r>
        <w:rPr>
          <w:rFonts w:ascii="仿宋_GB2312" w:eastAsia="仿宋_GB2312" w:hint="eastAsia"/>
          <w:bCs/>
          <w:sz w:val="32"/>
          <w:szCs w:val="32"/>
        </w:rPr>
        <w:t xml:space="preserve">    8</w:t>
      </w:r>
      <w:r>
        <w:rPr>
          <w:rFonts w:ascii="仿宋_GB2312" w:eastAsia="仿宋_GB2312" w:hAnsi="方正仿宋_GBK" w:cs="方正仿宋_GBK" w:hint="eastAsia"/>
          <w:sz w:val="32"/>
          <w:szCs w:val="32"/>
        </w:rPr>
        <w:t>、机关运行费：为保障行政单位（包括参照公务员法管理的事业单位）运行用于购买货物和服务的各项资金，包括办公及印刷费、邮电费、差旅费、会议费、福利费、日常维</w:t>
      </w:r>
      <w:r>
        <w:rPr>
          <w:rFonts w:ascii="仿宋_GB2312" w:eastAsia="仿宋_GB2312" w:hAnsi="方正仿宋_GBK" w:cs="方正仿宋_GBK" w:hint="eastAsia"/>
          <w:sz w:val="32"/>
          <w:szCs w:val="32"/>
        </w:rPr>
        <w:t>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15140C" w:rsidRDefault="002D67EB">
      <w:pPr>
        <w:tabs>
          <w:tab w:val="left" w:pos="11490"/>
        </w:tabs>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九、其它需要说明的事项</w:t>
      </w:r>
    </w:p>
    <w:p w:rsidR="0015140C" w:rsidRDefault="002D67EB">
      <w:pPr>
        <w:tabs>
          <w:tab w:val="left" w:pos="11490"/>
        </w:tabs>
        <w:spacing w:line="560" w:lineRule="exact"/>
        <w:ind w:firstLineChars="200" w:firstLine="640"/>
        <w:rPr>
          <w:rFonts w:ascii="仿宋" w:eastAsia="仿宋" w:hAnsi="仿宋"/>
          <w:sz w:val="32"/>
          <w:szCs w:val="32"/>
        </w:rPr>
      </w:pPr>
      <w:r>
        <w:rPr>
          <w:rFonts w:ascii="仿宋" w:eastAsia="仿宋" w:hAnsi="仿宋" w:hint="eastAsia"/>
          <w:sz w:val="32"/>
          <w:szCs w:val="32"/>
        </w:rPr>
        <w:t>无其它需要说明的事项。</w:t>
      </w:r>
    </w:p>
    <w:sectPr w:rsidR="0015140C" w:rsidSect="0015140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EB" w:rsidRDefault="002D67EB" w:rsidP="007B7CEB">
      <w:r>
        <w:separator/>
      </w:r>
    </w:p>
  </w:endnote>
  <w:endnote w:type="continuationSeparator" w:id="0">
    <w:p w:rsidR="002D67EB" w:rsidRDefault="002D67EB" w:rsidP="007B7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K">
    <w:altName w:val="Times New Roman"/>
    <w:charset w:val="00"/>
    <w:family w:val="auto"/>
    <w:pitch w:val="default"/>
    <w:sig w:usb0="00000000"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EB" w:rsidRDefault="002D67EB" w:rsidP="007B7CEB">
      <w:r>
        <w:separator/>
      </w:r>
    </w:p>
  </w:footnote>
  <w:footnote w:type="continuationSeparator" w:id="0">
    <w:p w:rsidR="002D67EB" w:rsidRDefault="002D67EB" w:rsidP="007B7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F66032"/>
    <w:rsid w:val="00037AF6"/>
    <w:rsid w:val="00045A61"/>
    <w:rsid w:val="00075D5F"/>
    <w:rsid w:val="000C3A19"/>
    <w:rsid w:val="001245BB"/>
    <w:rsid w:val="00144C9C"/>
    <w:rsid w:val="0015140C"/>
    <w:rsid w:val="0018479D"/>
    <w:rsid w:val="00241FD4"/>
    <w:rsid w:val="00251B12"/>
    <w:rsid w:val="002645FB"/>
    <w:rsid w:val="00296113"/>
    <w:rsid w:val="002D67EB"/>
    <w:rsid w:val="002F3E58"/>
    <w:rsid w:val="0030542C"/>
    <w:rsid w:val="00311B7A"/>
    <w:rsid w:val="00331381"/>
    <w:rsid w:val="00360148"/>
    <w:rsid w:val="00391AB5"/>
    <w:rsid w:val="003E1A7F"/>
    <w:rsid w:val="00451871"/>
    <w:rsid w:val="004668C4"/>
    <w:rsid w:val="00472923"/>
    <w:rsid w:val="004E3066"/>
    <w:rsid w:val="004E74CD"/>
    <w:rsid w:val="00543A41"/>
    <w:rsid w:val="00557EF9"/>
    <w:rsid w:val="00573562"/>
    <w:rsid w:val="005767D8"/>
    <w:rsid w:val="00614A29"/>
    <w:rsid w:val="0075393C"/>
    <w:rsid w:val="00776C08"/>
    <w:rsid w:val="007B4EE0"/>
    <w:rsid w:val="007B7CEB"/>
    <w:rsid w:val="007E1DA8"/>
    <w:rsid w:val="007F6C26"/>
    <w:rsid w:val="008334AE"/>
    <w:rsid w:val="00836FED"/>
    <w:rsid w:val="00845CD2"/>
    <w:rsid w:val="008502D8"/>
    <w:rsid w:val="00852B0D"/>
    <w:rsid w:val="00881692"/>
    <w:rsid w:val="008B3CC5"/>
    <w:rsid w:val="008C2BAF"/>
    <w:rsid w:val="008E4261"/>
    <w:rsid w:val="008F4662"/>
    <w:rsid w:val="00905D08"/>
    <w:rsid w:val="00925753"/>
    <w:rsid w:val="00966C5C"/>
    <w:rsid w:val="00973104"/>
    <w:rsid w:val="00A67E4C"/>
    <w:rsid w:val="00A72D2E"/>
    <w:rsid w:val="00A911E7"/>
    <w:rsid w:val="00A939D9"/>
    <w:rsid w:val="00AD0713"/>
    <w:rsid w:val="00B11F27"/>
    <w:rsid w:val="00B20712"/>
    <w:rsid w:val="00B43238"/>
    <w:rsid w:val="00B75216"/>
    <w:rsid w:val="00B91D52"/>
    <w:rsid w:val="00BA1ACD"/>
    <w:rsid w:val="00CA7176"/>
    <w:rsid w:val="00CD2773"/>
    <w:rsid w:val="00CE143B"/>
    <w:rsid w:val="00D55E43"/>
    <w:rsid w:val="00E167C7"/>
    <w:rsid w:val="00E57527"/>
    <w:rsid w:val="00EC47F6"/>
    <w:rsid w:val="00EE1B43"/>
    <w:rsid w:val="00F153EF"/>
    <w:rsid w:val="00F21878"/>
    <w:rsid w:val="00F66032"/>
    <w:rsid w:val="00F958C2"/>
    <w:rsid w:val="00FD56B2"/>
    <w:rsid w:val="01586ED7"/>
    <w:rsid w:val="015E22A7"/>
    <w:rsid w:val="02A35ABB"/>
    <w:rsid w:val="052F7EE4"/>
    <w:rsid w:val="05BB56DB"/>
    <w:rsid w:val="0A132CC9"/>
    <w:rsid w:val="0BA87947"/>
    <w:rsid w:val="0C9E603F"/>
    <w:rsid w:val="0D384872"/>
    <w:rsid w:val="0DBC26EC"/>
    <w:rsid w:val="0E1272B3"/>
    <w:rsid w:val="0E4C3FB9"/>
    <w:rsid w:val="0ECC7D5D"/>
    <w:rsid w:val="0F450DF3"/>
    <w:rsid w:val="0F815B48"/>
    <w:rsid w:val="10360B99"/>
    <w:rsid w:val="104B6955"/>
    <w:rsid w:val="10646870"/>
    <w:rsid w:val="10F76E17"/>
    <w:rsid w:val="10F9326F"/>
    <w:rsid w:val="112C626A"/>
    <w:rsid w:val="113A21BD"/>
    <w:rsid w:val="128807DF"/>
    <w:rsid w:val="12C96627"/>
    <w:rsid w:val="13754CF2"/>
    <w:rsid w:val="13AC7F02"/>
    <w:rsid w:val="13CE2D37"/>
    <w:rsid w:val="13CE3292"/>
    <w:rsid w:val="163125D4"/>
    <w:rsid w:val="1767434F"/>
    <w:rsid w:val="17EF6A21"/>
    <w:rsid w:val="19477579"/>
    <w:rsid w:val="197C746C"/>
    <w:rsid w:val="1A5F1011"/>
    <w:rsid w:val="1C44794A"/>
    <w:rsid w:val="1C711440"/>
    <w:rsid w:val="1D0F1013"/>
    <w:rsid w:val="1DB77DFD"/>
    <w:rsid w:val="1ED32957"/>
    <w:rsid w:val="1F925682"/>
    <w:rsid w:val="204450C3"/>
    <w:rsid w:val="224E639F"/>
    <w:rsid w:val="24406F89"/>
    <w:rsid w:val="24601EDE"/>
    <w:rsid w:val="26367914"/>
    <w:rsid w:val="264734B3"/>
    <w:rsid w:val="28762880"/>
    <w:rsid w:val="2894005F"/>
    <w:rsid w:val="289F521A"/>
    <w:rsid w:val="2919310E"/>
    <w:rsid w:val="2B6373A4"/>
    <w:rsid w:val="2B714533"/>
    <w:rsid w:val="2B8D0979"/>
    <w:rsid w:val="2CB74F17"/>
    <w:rsid w:val="2DD24500"/>
    <w:rsid w:val="2FB969BD"/>
    <w:rsid w:val="30404144"/>
    <w:rsid w:val="31752614"/>
    <w:rsid w:val="355330E0"/>
    <w:rsid w:val="36146BC4"/>
    <w:rsid w:val="36601B2B"/>
    <w:rsid w:val="37A50DB1"/>
    <w:rsid w:val="380D6628"/>
    <w:rsid w:val="3A6C3458"/>
    <w:rsid w:val="3A9609F1"/>
    <w:rsid w:val="3D1F642A"/>
    <w:rsid w:val="3D515F19"/>
    <w:rsid w:val="3E7C7008"/>
    <w:rsid w:val="3EF311C4"/>
    <w:rsid w:val="3F6A47CA"/>
    <w:rsid w:val="407A4619"/>
    <w:rsid w:val="40C22E03"/>
    <w:rsid w:val="41161CFC"/>
    <w:rsid w:val="414E4F77"/>
    <w:rsid w:val="42573B51"/>
    <w:rsid w:val="429F2E1C"/>
    <w:rsid w:val="47211E6A"/>
    <w:rsid w:val="476A188F"/>
    <w:rsid w:val="480D0822"/>
    <w:rsid w:val="480F3E2A"/>
    <w:rsid w:val="49D47710"/>
    <w:rsid w:val="4A621A52"/>
    <w:rsid w:val="4C9A68D9"/>
    <w:rsid w:val="4D2458BB"/>
    <w:rsid w:val="4F200449"/>
    <w:rsid w:val="4F842DEB"/>
    <w:rsid w:val="510A3AAE"/>
    <w:rsid w:val="517C0CA3"/>
    <w:rsid w:val="52EA70FB"/>
    <w:rsid w:val="55176516"/>
    <w:rsid w:val="56931ED2"/>
    <w:rsid w:val="598B48DE"/>
    <w:rsid w:val="5C733E42"/>
    <w:rsid w:val="5D540DC2"/>
    <w:rsid w:val="5D907470"/>
    <w:rsid w:val="5E460E27"/>
    <w:rsid w:val="5EC9287A"/>
    <w:rsid w:val="5F331EEE"/>
    <w:rsid w:val="5F6535BB"/>
    <w:rsid w:val="61C60BDB"/>
    <w:rsid w:val="62635095"/>
    <w:rsid w:val="672F1B3F"/>
    <w:rsid w:val="67693F46"/>
    <w:rsid w:val="67AF6947"/>
    <w:rsid w:val="681A1225"/>
    <w:rsid w:val="68CF7A4A"/>
    <w:rsid w:val="69F655EA"/>
    <w:rsid w:val="6C387A40"/>
    <w:rsid w:val="6D0E281B"/>
    <w:rsid w:val="6DAC7338"/>
    <w:rsid w:val="6F744B9F"/>
    <w:rsid w:val="6FAC7415"/>
    <w:rsid w:val="70FE3E35"/>
    <w:rsid w:val="71220D2A"/>
    <w:rsid w:val="73FA539E"/>
    <w:rsid w:val="76F23547"/>
    <w:rsid w:val="7732572D"/>
    <w:rsid w:val="78335A8B"/>
    <w:rsid w:val="7BAE303E"/>
    <w:rsid w:val="7C735EAC"/>
    <w:rsid w:val="7C7D38A8"/>
    <w:rsid w:val="7F507549"/>
    <w:rsid w:val="7FBC0F0F"/>
    <w:rsid w:val="7FE31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0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5140C"/>
    <w:pPr>
      <w:tabs>
        <w:tab w:val="center" w:pos="4153"/>
        <w:tab w:val="right" w:pos="8306"/>
      </w:tabs>
      <w:snapToGrid w:val="0"/>
      <w:jc w:val="left"/>
    </w:pPr>
    <w:rPr>
      <w:rFonts w:ascii="Times New Roman" w:hAnsi="Times New Roman"/>
      <w:sz w:val="18"/>
      <w:szCs w:val="18"/>
    </w:rPr>
  </w:style>
  <w:style w:type="paragraph" w:styleId="a4">
    <w:name w:val="header"/>
    <w:basedOn w:val="a"/>
    <w:link w:val="Char0"/>
    <w:uiPriority w:val="99"/>
    <w:qFormat/>
    <w:rsid w:val="0015140C"/>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
    <w:name w:val="toc 1"/>
    <w:basedOn w:val="a"/>
    <w:next w:val="a"/>
    <w:uiPriority w:val="99"/>
    <w:qFormat/>
    <w:rsid w:val="0015140C"/>
    <w:rPr>
      <w:rFonts w:ascii="Times New Roman" w:hAnsi="Times New Roman"/>
      <w:szCs w:val="24"/>
    </w:rPr>
  </w:style>
  <w:style w:type="paragraph" w:styleId="2">
    <w:name w:val="toc 2"/>
    <w:basedOn w:val="a"/>
    <w:next w:val="a"/>
    <w:uiPriority w:val="99"/>
    <w:qFormat/>
    <w:rsid w:val="0015140C"/>
    <w:pPr>
      <w:ind w:leftChars="200" w:left="420"/>
    </w:pPr>
    <w:rPr>
      <w:rFonts w:ascii="Times New Roman" w:hAnsi="Times New Roman"/>
      <w:szCs w:val="24"/>
    </w:rPr>
  </w:style>
  <w:style w:type="character" w:customStyle="1" w:styleId="Char">
    <w:name w:val="页脚 Char"/>
    <w:basedOn w:val="a0"/>
    <w:link w:val="a3"/>
    <w:uiPriority w:val="99"/>
    <w:qFormat/>
    <w:locked/>
    <w:rsid w:val="0015140C"/>
    <w:rPr>
      <w:rFonts w:ascii="Times New Roman" w:eastAsia="宋体" w:hAnsi="Times New Roman" w:cs="Times New Roman"/>
      <w:sz w:val="18"/>
      <w:szCs w:val="18"/>
    </w:rPr>
  </w:style>
  <w:style w:type="character" w:customStyle="1" w:styleId="Char0">
    <w:name w:val="页眉 Char"/>
    <w:basedOn w:val="a0"/>
    <w:link w:val="a4"/>
    <w:uiPriority w:val="99"/>
    <w:qFormat/>
    <w:locked/>
    <w:rsid w:val="0015140C"/>
    <w:rPr>
      <w:rFonts w:ascii="Times New Roman" w:eastAsia="宋体" w:hAnsi="Times New Roman" w:cs="Times New Roman"/>
      <w:sz w:val="18"/>
      <w:szCs w:val="18"/>
    </w:rPr>
  </w:style>
  <w:style w:type="paragraph" w:customStyle="1" w:styleId="10">
    <w:name w:val="列出段落1"/>
    <w:basedOn w:val="a"/>
    <w:uiPriority w:val="99"/>
    <w:qFormat/>
    <w:rsid w:val="0015140C"/>
    <w:pPr>
      <w:ind w:firstLineChars="200" w:firstLine="420"/>
    </w:pPr>
  </w:style>
  <w:style w:type="paragraph" w:customStyle="1" w:styleId="Default">
    <w:name w:val="Default"/>
    <w:qFormat/>
    <w:rsid w:val="0015140C"/>
    <w:pPr>
      <w:widowControl w:val="0"/>
      <w:autoSpaceDE w:val="0"/>
      <w:autoSpaceDN w:val="0"/>
      <w:adjustRightInd w:val="0"/>
    </w:pPr>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XJ1</cp:lastModifiedBy>
  <cp:revision>43</cp:revision>
  <dcterms:created xsi:type="dcterms:W3CDTF">2017-01-13T03:22:00Z</dcterms:created>
  <dcterms:modified xsi:type="dcterms:W3CDTF">2024-01-02T07:27:00Z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